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D971A" w14:textId="77777777" w:rsidR="0055646D" w:rsidRPr="00AE58B0" w:rsidRDefault="00D93E7F" w:rsidP="00E56E1C">
      <w:pPr>
        <w:ind w:left="3261" w:right="1410"/>
        <w:rPr>
          <w:rFonts w:ascii="Arial Narrow" w:hAnsi="Arial Narrow" w:cs="Arial"/>
          <w:sz w:val="22"/>
          <w:szCs w:val="22"/>
        </w:rPr>
      </w:pPr>
      <w:r w:rsidRPr="009A1B81">
        <w:rPr>
          <w:rFonts w:ascii="Arial Narrow" w:hAnsi="Arial Narrow" w:cs="AkzidenzGroteskBE-Cn"/>
          <w:noProof/>
          <w:sz w:val="22"/>
          <w:szCs w:val="22"/>
        </w:rPr>
        <mc:AlternateContent>
          <mc:Choice Requires="wps">
            <w:drawing>
              <wp:anchor distT="45720" distB="45720" distL="114300" distR="114300" simplePos="0" relativeHeight="251528192" behindDoc="0" locked="0" layoutInCell="1" allowOverlap="1" wp14:anchorId="76EC4DD3" wp14:editId="62727F93">
                <wp:simplePos x="0" y="0"/>
                <wp:positionH relativeFrom="column">
                  <wp:posOffset>127221</wp:posOffset>
                </wp:positionH>
                <wp:positionV relativeFrom="paragraph">
                  <wp:posOffset>-313857</wp:posOffset>
                </wp:positionV>
                <wp:extent cx="1771650" cy="5844209"/>
                <wp:effectExtent l="0" t="0" r="0" b="444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5844209"/>
                        </a:xfrm>
                        <a:prstGeom prst="rect">
                          <a:avLst/>
                        </a:prstGeom>
                        <a:solidFill>
                          <a:schemeClr val="bg1"/>
                        </a:solidFill>
                        <a:ln w="9525">
                          <a:noFill/>
                          <a:miter lim="800000"/>
                          <a:headEnd/>
                          <a:tailEnd/>
                        </a:ln>
                      </wps:spPr>
                      <wps:txbx>
                        <w:txbxContent>
                          <w:p w14:paraId="55EC72A4" w14:textId="77777777" w:rsidR="009A1B81" w:rsidRDefault="009A1B81" w:rsidP="00D54CE0">
                            <w:pPr>
                              <w:jc w:val="both"/>
                            </w:pPr>
                            <w:r w:rsidRPr="00D16010">
                              <w:rPr>
                                <w:b/>
                                <w:i/>
                                <w:color w:val="00B0F0"/>
                              </w:rPr>
                              <w:t>Ordre du jour</w:t>
                            </w:r>
                            <w:r w:rsidRPr="00D16010">
                              <w:rPr>
                                <w:color w:val="00B0F0"/>
                              </w:rPr>
                              <w:t> </w:t>
                            </w:r>
                            <w:r>
                              <w:t>:</w:t>
                            </w:r>
                          </w:p>
                          <w:p w14:paraId="6AF6D744" w14:textId="77777777" w:rsidR="009A1B81" w:rsidRDefault="009A1B81" w:rsidP="00D54CE0">
                            <w:pPr>
                              <w:jc w:val="both"/>
                            </w:pPr>
                          </w:p>
                          <w:p w14:paraId="1AAD35CE" w14:textId="77777777" w:rsidR="00D54CE0" w:rsidRDefault="00BD73DB" w:rsidP="00D54CE0">
                            <w:pPr>
                              <w:pStyle w:val="Paragraphedeliste"/>
                              <w:numPr>
                                <w:ilvl w:val="0"/>
                                <w:numId w:val="1"/>
                              </w:numPr>
                              <w:jc w:val="both"/>
                              <w:rPr>
                                <w:color w:val="002060"/>
                              </w:rPr>
                            </w:pPr>
                            <w:r>
                              <w:rPr>
                                <w:color w:val="002060"/>
                              </w:rPr>
                              <w:t>P</w:t>
                            </w:r>
                            <w:r w:rsidR="00FA0CEB">
                              <w:rPr>
                                <w:color w:val="002060"/>
                              </w:rPr>
                              <w:t>rojet de déménagement lyonnais</w:t>
                            </w:r>
                            <w:r>
                              <w:rPr>
                                <w:color w:val="002060"/>
                              </w:rPr>
                              <w:t>, étape 1 (pour avis)</w:t>
                            </w:r>
                          </w:p>
                          <w:p w14:paraId="01F5DB1C" w14:textId="77777777" w:rsidR="00FA0CEB" w:rsidRPr="00FA0CEB" w:rsidRDefault="00FA0CEB" w:rsidP="00FA0CEB">
                            <w:pPr>
                              <w:pStyle w:val="Paragraphedeliste"/>
                              <w:jc w:val="both"/>
                              <w:rPr>
                                <w:color w:val="002060"/>
                              </w:rPr>
                            </w:pPr>
                          </w:p>
                          <w:p w14:paraId="4FE36849" w14:textId="77777777" w:rsidR="00D54CE0" w:rsidRDefault="00BD73DB" w:rsidP="00D54CE0">
                            <w:pPr>
                              <w:pStyle w:val="Paragraphedeliste"/>
                              <w:numPr>
                                <w:ilvl w:val="0"/>
                                <w:numId w:val="1"/>
                              </w:numPr>
                              <w:jc w:val="both"/>
                              <w:rPr>
                                <w:color w:val="002060"/>
                              </w:rPr>
                            </w:pPr>
                            <w:r>
                              <w:rPr>
                                <w:color w:val="002060"/>
                              </w:rPr>
                              <w:t>P</w:t>
                            </w:r>
                            <w:r w:rsidR="00D54CE0" w:rsidRPr="00FA0CEB">
                              <w:rPr>
                                <w:color w:val="002060"/>
                              </w:rPr>
                              <w:t xml:space="preserve">rojet Campus, </w:t>
                            </w:r>
                            <w:r>
                              <w:rPr>
                                <w:color w:val="002060"/>
                              </w:rPr>
                              <w:t>étape 2 (pour info</w:t>
                            </w:r>
                            <w:r w:rsidR="00D54CE0" w:rsidRPr="00FA0CEB">
                              <w:rPr>
                                <w:color w:val="002060"/>
                              </w:rPr>
                              <w:t>) </w:t>
                            </w:r>
                          </w:p>
                          <w:p w14:paraId="62248B51" w14:textId="77777777" w:rsidR="00FA0CEB" w:rsidRPr="00FA0CEB" w:rsidRDefault="00FA0CEB" w:rsidP="00FA0CEB">
                            <w:pPr>
                              <w:jc w:val="both"/>
                              <w:rPr>
                                <w:color w:val="002060"/>
                              </w:rPr>
                            </w:pPr>
                          </w:p>
                          <w:p w14:paraId="2F018841" w14:textId="77777777" w:rsidR="009A1B81" w:rsidRDefault="00BD73DB" w:rsidP="00D54CE0">
                            <w:pPr>
                              <w:pStyle w:val="Paragraphedeliste"/>
                              <w:numPr>
                                <w:ilvl w:val="0"/>
                                <w:numId w:val="1"/>
                              </w:numPr>
                              <w:jc w:val="both"/>
                              <w:rPr>
                                <w:color w:val="002060"/>
                              </w:rPr>
                            </w:pPr>
                            <w:r>
                              <w:rPr>
                                <w:color w:val="002060"/>
                              </w:rPr>
                              <w:t>Projet d’évolution de l’organisation du New Corp suite Calista (pour avis)</w:t>
                            </w:r>
                          </w:p>
                          <w:p w14:paraId="68D4F9AE" w14:textId="77777777" w:rsidR="00FA0CEB" w:rsidRPr="00FA0CEB" w:rsidRDefault="00FA0CEB" w:rsidP="00FA0CEB">
                            <w:pPr>
                              <w:jc w:val="both"/>
                              <w:rPr>
                                <w:color w:val="002060"/>
                              </w:rPr>
                            </w:pPr>
                          </w:p>
                          <w:p w14:paraId="4D7B80C5" w14:textId="77777777" w:rsidR="00BD73DB" w:rsidRDefault="00BD73DB" w:rsidP="00D54CE0">
                            <w:pPr>
                              <w:pStyle w:val="Paragraphedeliste"/>
                              <w:numPr>
                                <w:ilvl w:val="0"/>
                                <w:numId w:val="1"/>
                              </w:numPr>
                              <w:jc w:val="both"/>
                              <w:rPr>
                                <w:color w:val="002060"/>
                              </w:rPr>
                            </w:pPr>
                            <w:r>
                              <w:rPr>
                                <w:color w:val="002060"/>
                              </w:rPr>
                              <w:t>Bilan de l’intéressement 2017 (pour info)</w:t>
                            </w:r>
                          </w:p>
                          <w:p w14:paraId="1607E960" w14:textId="77777777" w:rsidR="00BD73DB" w:rsidRPr="00BD73DB" w:rsidRDefault="00BD73DB" w:rsidP="00BD73DB">
                            <w:pPr>
                              <w:pStyle w:val="Paragraphedeliste"/>
                              <w:rPr>
                                <w:color w:val="002060"/>
                              </w:rPr>
                            </w:pPr>
                          </w:p>
                          <w:p w14:paraId="4890B941" w14:textId="77777777" w:rsidR="00D54CE0" w:rsidRPr="00FA0CEB" w:rsidRDefault="00BD73DB" w:rsidP="00D54CE0">
                            <w:pPr>
                              <w:pStyle w:val="Paragraphedeliste"/>
                              <w:numPr>
                                <w:ilvl w:val="0"/>
                                <w:numId w:val="1"/>
                              </w:numPr>
                              <w:jc w:val="both"/>
                              <w:rPr>
                                <w:color w:val="002060"/>
                              </w:rPr>
                            </w:pPr>
                            <w:r>
                              <w:rPr>
                                <w:color w:val="002060"/>
                              </w:rPr>
                              <w:t>Résultat de la participation 2017 (pour info)</w:t>
                            </w:r>
                            <w:r w:rsidR="00D54CE0" w:rsidRPr="00FA0CEB">
                              <w:rPr>
                                <w:color w:val="002060"/>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EC4DD3" id="_x0000_t202" coordsize="21600,21600" o:spt="202" path="m,l,21600r21600,l21600,xe">
                <v:stroke joinstyle="miter"/>
                <v:path gradientshapeok="t" o:connecttype="rect"/>
              </v:shapetype>
              <v:shape id="Zone de texte 2" o:spid="_x0000_s1026" type="#_x0000_t202" style="position:absolute;left:0;text-align:left;margin-left:10pt;margin-top:-24.7pt;width:139.5pt;height:460.15pt;z-index:251528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" fillcolor="white [3212]" stroked="f">
                <v:textbox>
                  <w:txbxContent>
                    <w:p w14:paraId="55EC72A4" w14:textId="77777777" w:rsidR="009A1B81" w:rsidRDefault="009A1B81" w:rsidP="00D54CE0">
                      <w:pPr>
                        <w:jc w:val="both"/>
                      </w:pPr>
                      <w:r w:rsidRPr="00D16010">
                        <w:rPr>
                          <w:b/>
                          <w:i/>
                          <w:color w:val="00B0F0"/>
                        </w:rPr>
                        <w:t>Ordre du jour</w:t>
                      </w:r>
                      <w:r w:rsidRPr="00D16010">
                        <w:rPr>
                          <w:color w:val="00B0F0"/>
                        </w:rPr>
                        <w:t> </w:t>
                      </w:r>
                      <w:r>
                        <w:t>:</w:t>
                      </w:r>
                    </w:p>
                    <w:p w14:paraId="6AF6D744" w14:textId="77777777" w:rsidR="009A1B81" w:rsidRDefault="009A1B81" w:rsidP="00D54CE0">
                      <w:pPr>
                        <w:jc w:val="both"/>
                      </w:pPr>
                    </w:p>
                    <w:p w14:paraId="1AAD35CE" w14:textId="77777777" w:rsidR="00D54CE0" w:rsidRDefault="00BD73DB" w:rsidP="00D54CE0">
                      <w:pPr>
                        <w:pStyle w:val="Paragraphedeliste"/>
                        <w:numPr>
                          <w:ilvl w:val="0"/>
                          <w:numId w:val="1"/>
                        </w:numPr>
                        <w:jc w:val="both"/>
                        <w:rPr>
                          <w:color w:val="002060"/>
                        </w:rPr>
                      </w:pPr>
                      <w:r>
                        <w:rPr>
                          <w:color w:val="002060"/>
                        </w:rPr>
                        <w:t>P</w:t>
                      </w:r>
                      <w:r w:rsidR="00FA0CEB">
                        <w:rPr>
                          <w:color w:val="002060"/>
                        </w:rPr>
                        <w:t>rojet de déménagement lyonnais</w:t>
                      </w:r>
                      <w:r>
                        <w:rPr>
                          <w:color w:val="002060"/>
                        </w:rPr>
                        <w:t>, étape 1 (pour avis)</w:t>
                      </w:r>
                    </w:p>
                    <w:p w14:paraId="01F5DB1C" w14:textId="77777777" w:rsidR="00FA0CEB" w:rsidRPr="00FA0CEB" w:rsidRDefault="00FA0CEB" w:rsidP="00FA0CEB">
                      <w:pPr>
                        <w:pStyle w:val="Paragraphedeliste"/>
                        <w:jc w:val="both"/>
                        <w:rPr>
                          <w:color w:val="002060"/>
                        </w:rPr>
                      </w:pPr>
                    </w:p>
                    <w:p w14:paraId="4FE36849" w14:textId="77777777" w:rsidR="00D54CE0" w:rsidRDefault="00BD73DB" w:rsidP="00D54CE0">
                      <w:pPr>
                        <w:pStyle w:val="Paragraphedeliste"/>
                        <w:numPr>
                          <w:ilvl w:val="0"/>
                          <w:numId w:val="1"/>
                        </w:numPr>
                        <w:jc w:val="both"/>
                        <w:rPr>
                          <w:color w:val="002060"/>
                        </w:rPr>
                      </w:pPr>
                      <w:r>
                        <w:rPr>
                          <w:color w:val="002060"/>
                        </w:rPr>
                        <w:t>P</w:t>
                      </w:r>
                      <w:r w:rsidR="00D54CE0" w:rsidRPr="00FA0CEB">
                        <w:rPr>
                          <w:color w:val="002060"/>
                        </w:rPr>
                        <w:t xml:space="preserve">rojet Campus, </w:t>
                      </w:r>
                      <w:r>
                        <w:rPr>
                          <w:color w:val="002060"/>
                        </w:rPr>
                        <w:t>étape 2 (pour info</w:t>
                      </w:r>
                      <w:r w:rsidR="00D54CE0" w:rsidRPr="00FA0CEB">
                        <w:rPr>
                          <w:color w:val="002060"/>
                        </w:rPr>
                        <w:t>) </w:t>
                      </w:r>
                    </w:p>
                    <w:p w14:paraId="62248B51" w14:textId="77777777" w:rsidR="00FA0CEB" w:rsidRPr="00FA0CEB" w:rsidRDefault="00FA0CEB" w:rsidP="00FA0CEB">
                      <w:pPr>
                        <w:jc w:val="both"/>
                        <w:rPr>
                          <w:color w:val="002060"/>
                        </w:rPr>
                      </w:pPr>
                    </w:p>
                    <w:p w14:paraId="2F018841" w14:textId="77777777" w:rsidR="009A1B81" w:rsidRDefault="00BD73DB" w:rsidP="00D54CE0">
                      <w:pPr>
                        <w:pStyle w:val="Paragraphedeliste"/>
                        <w:numPr>
                          <w:ilvl w:val="0"/>
                          <w:numId w:val="1"/>
                        </w:numPr>
                        <w:jc w:val="both"/>
                        <w:rPr>
                          <w:color w:val="002060"/>
                        </w:rPr>
                      </w:pPr>
                      <w:r>
                        <w:rPr>
                          <w:color w:val="002060"/>
                        </w:rPr>
                        <w:t>Projet d’évolution de l’organisation du New Corp suite Calista (pour avis)</w:t>
                      </w:r>
                    </w:p>
                    <w:p w14:paraId="68D4F9AE" w14:textId="77777777" w:rsidR="00FA0CEB" w:rsidRPr="00FA0CEB" w:rsidRDefault="00FA0CEB" w:rsidP="00FA0CEB">
                      <w:pPr>
                        <w:jc w:val="both"/>
                        <w:rPr>
                          <w:color w:val="002060"/>
                        </w:rPr>
                      </w:pPr>
                    </w:p>
                    <w:p w14:paraId="4D7B80C5" w14:textId="77777777" w:rsidR="00BD73DB" w:rsidRDefault="00BD73DB" w:rsidP="00D54CE0">
                      <w:pPr>
                        <w:pStyle w:val="Paragraphedeliste"/>
                        <w:numPr>
                          <w:ilvl w:val="0"/>
                          <w:numId w:val="1"/>
                        </w:numPr>
                        <w:jc w:val="both"/>
                        <w:rPr>
                          <w:color w:val="002060"/>
                        </w:rPr>
                      </w:pPr>
                      <w:r>
                        <w:rPr>
                          <w:color w:val="002060"/>
                        </w:rPr>
                        <w:t>Bilan de l’intéressement 2017 (pour info)</w:t>
                      </w:r>
                    </w:p>
                    <w:p w14:paraId="1607E960" w14:textId="77777777" w:rsidR="00BD73DB" w:rsidRPr="00BD73DB" w:rsidRDefault="00BD73DB" w:rsidP="00BD73DB">
                      <w:pPr>
                        <w:pStyle w:val="Paragraphedeliste"/>
                        <w:rPr>
                          <w:color w:val="002060"/>
                        </w:rPr>
                      </w:pPr>
                    </w:p>
                    <w:p w14:paraId="4890B941" w14:textId="77777777" w:rsidR="00D54CE0" w:rsidRPr="00FA0CEB" w:rsidRDefault="00BD73DB" w:rsidP="00D54CE0">
                      <w:pPr>
                        <w:pStyle w:val="Paragraphedeliste"/>
                        <w:numPr>
                          <w:ilvl w:val="0"/>
                          <w:numId w:val="1"/>
                        </w:numPr>
                        <w:jc w:val="both"/>
                        <w:rPr>
                          <w:color w:val="002060"/>
                        </w:rPr>
                      </w:pPr>
                      <w:r>
                        <w:rPr>
                          <w:color w:val="002060"/>
                        </w:rPr>
                        <w:t>Résultat de la participation 2017 (pour info)</w:t>
                      </w:r>
                      <w:r w:rsidR="00D54CE0" w:rsidRPr="00FA0CEB">
                        <w:rPr>
                          <w:color w:val="002060"/>
                        </w:rPr>
                        <w:t> </w:t>
                      </w:r>
                    </w:p>
                  </w:txbxContent>
                </v:textbox>
              </v:shape>
            </w:pict>
          </mc:Fallback>
        </mc:AlternateContent>
      </w:r>
      <w:r w:rsidR="00FA0CEB">
        <w:rPr>
          <w:rFonts w:ascii="Arial Narrow" w:hAnsi="Arial Narrow" w:cs="AkzidenzGroteskBE-Cn"/>
          <w:noProof/>
          <w:sz w:val="22"/>
          <w:szCs w:val="22"/>
        </w:rPr>
        <mc:AlternateContent>
          <mc:Choice Requires="wps">
            <w:drawing>
              <wp:anchor distT="0" distB="0" distL="114300" distR="114300" simplePos="0" relativeHeight="251676160" behindDoc="0" locked="0" layoutInCell="1" allowOverlap="1" wp14:anchorId="5D952835" wp14:editId="3E34521F">
                <wp:simplePos x="0" y="0"/>
                <wp:positionH relativeFrom="column">
                  <wp:posOffset>1924050</wp:posOffset>
                </wp:positionH>
                <wp:positionV relativeFrom="paragraph">
                  <wp:posOffset>-372110</wp:posOffset>
                </wp:positionV>
                <wp:extent cx="25400" cy="6438900"/>
                <wp:effectExtent l="57150" t="19050" r="69850" b="95250"/>
                <wp:wrapNone/>
                <wp:docPr id="16" name="Connecteur droit 16"/>
                <wp:cNvGraphicFramePr/>
                <a:graphic xmlns:a="http://schemas.openxmlformats.org/drawingml/2006/main">
                  <a:graphicData uri="http://schemas.microsoft.com/office/word/2010/wordprocessingShape">
                    <wps:wsp>
                      <wps:cNvCnPr/>
                      <wps:spPr>
                        <a:xfrm flipH="1">
                          <a:off x="0" y="0"/>
                          <a:ext cx="25400" cy="64389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15CE6055" id="Connecteur droit 16" o:spid="_x0000_s1026" style="position:absolute;flip:x;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1.5pt,-29.3pt" to="153.5pt,4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" strokecolor="#4f81bd [3204]" strokeweight="2pt">
                <v:shadow on="t" color="black" opacity="24903f" origin=",.5" offset="0,.55556mm"/>
              </v:line>
            </w:pict>
          </mc:Fallback>
        </mc:AlternateContent>
      </w:r>
      <w:r w:rsidR="00D54CE0" w:rsidRPr="00D16010">
        <w:rPr>
          <w:rFonts w:ascii="Arial Narrow" w:hAnsi="Arial Narrow" w:cs="Arial"/>
          <w:noProof/>
          <w:sz w:val="22"/>
          <w:szCs w:val="22"/>
        </w:rPr>
        <mc:AlternateContent>
          <mc:Choice Requires="wps">
            <w:drawing>
              <wp:anchor distT="45720" distB="45720" distL="114300" distR="114300" simplePos="0" relativeHeight="251521024" behindDoc="0" locked="0" layoutInCell="1" allowOverlap="1" wp14:anchorId="783F3312" wp14:editId="2B972224">
                <wp:simplePos x="0" y="0"/>
                <wp:positionH relativeFrom="column">
                  <wp:posOffset>2051050</wp:posOffset>
                </wp:positionH>
                <wp:positionV relativeFrom="paragraph">
                  <wp:posOffset>-435610</wp:posOffset>
                </wp:positionV>
                <wp:extent cx="5289550" cy="7226300"/>
                <wp:effectExtent l="0" t="0" r="0" b="0"/>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0" cy="7226300"/>
                        </a:xfrm>
                        <a:prstGeom prst="rect">
                          <a:avLst/>
                        </a:prstGeom>
                        <a:noFill/>
                        <a:ln w="9525">
                          <a:noFill/>
                          <a:miter lim="800000"/>
                          <a:headEnd/>
                          <a:tailEnd/>
                        </a:ln>
                      </wps:spPr>
                      <wps:txbx>
                        <w:txbxContent>
                          <w:p w14:paraId="243B839A" w14:textId="77777777" w:rsidR="00D54CE0" w:rsidRPr="00D54CE0" w:rsidRDefault="00D54CE0" w:rsidP="00D54CE0">
                            <w:pPr>
                              <w:jc w:val="both"/>
                              <w:rPr>
                                <w:b/>
                                <w:i/>
                                <w:color w:val="00B0F0"/>
                              </w:rPr>
                            </w:pPr>
                            <w:r w:rsidRPr="00D54CE0">
                              <w:rPr>
                                <w:b/>
                                <w:i/>
                                <w:color w:val="00B0F0"/>
                              </w:rPr>
                              <w:t>Projet de déménagement lyonnais; étape 1 : principes directeurs et signature par ENGIE SA des baux en l'éta</w:t>
                            </w:r>
                            <w:r w:rsidR="00BD73DB">
                              <w:rPr>
                                <w:b/>
                                <w:i/>
                                <w:color w:val="00B0F0"/>
                              </w:rPr>
                              <w:t>t futur d'achèvement (pour avis</w:t>
                            </w:r>
                            <w:r w:rsidRPr="00D54CE0">
                              <w:rPr>
                                <w:b/>
                                <w:i/>
                                <w:color w:val="00B0F0"/>
                              </w:rPr>
                              <w:t>)</w:t>
                            </w:r>
                          </w:p>
                          <w:p w14:paraId="1A346EC2" w14:textId="77777777" w:rsidR="00D16010" w:rsidRDefault="00D16010" w:rsidP="00D16010"/>
                          <w:p w14:paraId="6889CAB6" w14:textId="77777777" w:rsidR="00D54CE0" w:rsidRPr="00FA0CEB" w:rsidRDefault="00BD73DB" w:rsidP="00D54CE0">
                            <w:pPr>
                              <w:jc w:val="both"/>
                              <w:rPr>
                                <w:rFonts w:asciiTheme="majorHAnsi" w:hAnsiTheme="majorHAnsi"/>
                                <w:b/>
                                <w:color w:val="0070C0"/>
                                <w:sz w:val="22"/>
                                <w:szCs w:val="22"/>
                              </w:rPr>
                            </w:pPr>
                            <w:r>
                              <w:rPr>
                                <w:rFonts w:asciiTheme="majorHAnsi" w:hAnsiTheme="majorHAnsi"/>
                                <w:b/>
                                <w:color w:val="0070C0"/>
                                <w:sz w:val="22"/>
                                <w:szCs w:val="22"/>
                              </w:rPr>
                              <w:t>RAPPEL DU CONTEXTE</w:t>
                            </w:r>
                          </w:p>
                          <w:p w14:paraId="093297D7" w14:textId="77777777" w:rsidR="00BD73DB" w:rsidRPr="00BD73DB" w:rsidRDefault="00BD73DB" w:rsidP="00BD73DB">
                            <w:pPr>
                              <w:pStyle w:val="Default"/>
                              <w:jc w:val="both"/>
                              <w:rPr>
                                <w:rFonts w:asciiTheme="majorHAnsi" w:hAnsiTheme="majorHAnsi" w:cstheme="minorBidi"/>
                                <w:color w:val="auto"/>
                                <w:sz w:val="22"/>
                                <w:szCs w:val="22"/>
                              </w:rPr>
                            </w:pPr>
                            <w:r w:rsidRPr="00BD73DB">
                              <w:rPr>
                                <w:rFonts w:asciiTheme="majorHAnsi" w:hAnsiTheme="majorHAnsi" w:cstheme="minorBidi"/>
                                <w:color w:val="auto"/>
                                <w:sz w:val="22"/>
                                <w:szCs w:val="22"/>
                              </w:rPr>
                              <w:t>La direction d’Engie est convaincue que sa politique immobilière Groupe peut soutenir ses ambitions stratégiques. Depuis 2015, Engie s’appuie sur son opérateur immobilier GBS pour mettre en œuvre et déployer sa stratégie immobilière. L‘objectif est d’optimiser le parc immobilier à travers l’étude de schémas directeurs immobiliers dans les régions où le Groupe est présent.</w:t>
                            </w:r>
                          </w:p>
                          <w:p w14:paraId="74F7BFE9" w14:textId="77777777" w:rsidR="00BD73DB" w:rsidRPr="00BD73DB" w:rsidRDefault="00BD73DB" w:rsidP="00BD73DB">
                            <w:pPr>
                              <w:autoSpaceDE w:val="0"/>
                              <w:autoSpaceDN w:val="0"/>
                              <w:adjustRightInd w:val="0"/>
                              <w:jc w:val="both"/>
                              <w:rPr>
                                <w:rFonts w:asciiTheme="majorHAnsi" w:hAnsiTheme="majorHAnsi"/>
                                <w:sz w:val="6"/>
                                <w:szCs w:val="6"/>
                              </w:rPr>
                            </w:pPr>
                          </w:p>
                          <w:p w14:paraId="5F8A3F4F" w14:textId="77777777" w:rsidR="00BD73DB" w:rsidRPr="00BD73DB" w:rsidRDefault="00BD73DB" w:rsidP="00BD73DB">
                            <w:pPr>
                              <w:autoSpaceDE w:val="0"/>
                              <w:autoSpaceDN w:val="0"/>
                              <w:adjustRightInd w:val="0"/>
                              <w:jc w:val="both"/>
                              <w:rPr>
                                <w:rFonts w:asciiTheme="majorHAnsi" w:hAnsiTheme="majorHAnsi"/>
                              </w:rPr>
                            </w:pPr>
                            <w:r w:rsidRPr="00BD73DB">
                              <w:rPr>
                                <w:rFonts w:asciiTheme="majorHAnsi" w:hAnsiTheme="majorHAnsi"/>
                              </w:rPr>
                              <w:t xml:space="preserve">Engie concentre dans le Grand Lyon le plus grand nombre de collaborateurs en France après l’Ile de France, au sein d’un important parc immobilier avec un grand nombre d’implantations, dont certaines ne seraient pas adaptées au niveau de performance attendu par le groupe. </w:t>
                            </w:r>
                          </w:p>
                          <w:p w14:paraId="55ABA8AB" w14:textId="77777777" w:rsidR="00BD73DB" w:rsidRPr="00BD73DB" w:rsidRDefault="00BD73DB" w:rsidP="00BD73DB">
                            <w:pPr>
                              <w:pStyle w:val="Default"/>
                              <w:jc w:val="both"/>
                              <w:rPr>
                                <w:rFonts w:asciiTheme="majorHAnsi" w:hAnsiTheme="majorHAnsi" w:cstheme="minorBidi"/>
                                <w:color w:val="auto"/>
                                <w:sz w:val="22"/>
                                <w:szCs w:val="22"/>
                              </w:rPr>
                            </w:pPr>
                            <w:r w:rsidRPr="00BD73DB">
                              <w:rPr>
                                <w:rFonts w:asciiTheme="majorHAnsi" w:hAnsiTheme="majorHAnsi" w:cstheme="minorBidi"/>
                                <w:color w:val="auto"/>
                                <w:sz w:val="22"/>
                                <w:szCs w:val="22"/>
                              </w:rPr>
                              <w:t>Ceci a donc conduit la définition de principes directeurs immobiliers adaptés à l’agglo Lyonnaise.</w:t>
                            </w:r>
                          </w:p>
                          <w:p w14:paraId="35728256" w14:textId="77777777" w:rsidR="00BD73DB" w:rsidRPr="00BD73DB" w:rsidRDefault="00BD73DB" w:rsidP="00BD73DB">
                            <w:pPr>
                              <w:autoSpaceDE w:val="0"/>
                              <w:autoSpaceDN w:val="0"/>
                              <w:adjustRightInd w:val="0"/>
                              <w:jc w:val="both"/>
                              <w:rPr>
                                <w:rFonts w:asciiTheme="majorHAnsi" w:hAnsiTheme="majorHAnsi"/>
                                <w:sz w:val="10"/>
                                <w:szCs w:val="10"/>
                              </w:rPr>
                            </w:pPr>
                          </w:p>
                          <w:p w14:paraId="04FEEB65" w14:textId="77777777" w:rsidR="00BD73DB" w:rsidRPr="00BD73DB" w:rsidRDefault="00BD73DB" w:rsidP="00BD73DB">
                            <w:pPr>
                              <w:jc w:val="both"/>
                              <w:rPr>
                                <w:rFonts w:asciiTheme="majorHAnsi" w:hAnsiTheme="majorHAnsi" w:cstheme="minorBidi"/>
                                <w:b/>
                                <w:bCs/>
                                <w:sz w:val="22"/>
                                <w:szCs w:val="22"/>
                              </w:rPr>
                            </w:pPr>
                            <w:r w:rsidRPr="00BD73DB">
                              <w:rPr>
                                <w:rFonts w:asciiTheme="majorHAnsi" w:hAnsiTheme="majorHAnsi"/>
                                <w:b/>
                                <w:color w:val="0070C0"/>
                                <w:sz w:val="22"/>
                                <w:szCs w:val="22"/>
                              </w:rPr>
                              <w:t xml:space="preserve">DEFINITION DU PROJET </w:t>
                            </w:r>
                          </w:p>
                          <w:p w14:paraId="4299467A" w14:textId="77777777" w:rsidR="00BD73DB" w:rsidRPr="00BD73DB" w:rsidRDefault="00BD73DB" w:rsidP="00BD73DB">
                            <w:pPr>
                              <w:autoSpaceDE w:val="0"/>
                              <w:autoSpaceDN w:val="0"/>
                              <w:adjustRightInd w:val="0"/>
                              <w:jc w:val="both"/>
                              <w:rPr>
                                <w:rFonts w:asciiTheme="majorHAnsi" w:hAnsiTheme="majorHAnsi" w:cs="Calibri"/>
                                <w:color w:val="000000"/>
                                <w:sz w:val="6"/>
                                <w:szCs w:val="6"/>
                              </w:rPr>
                            </w:pPr>
                          </w:p>
                          <w:p w14:paraId="0D31866C" w14:textId="77777777" w:rsidR="00BD73DB" w:rsidRPr="00BD73DB" w:rsidRDefault="00BD73DB" w:rsidP="00BD73DB">
                            <w:pPr>
                              <w:autoSpaceDE w:val="0"/>
                              <w:autoSpaceDN w:val="0"/>
                              <w:adjustRightInd w:val="0"/>
                              <w:jc w:val="both"/>
                              <w:rPr>
                                <w:rFonts w:asciiTheme="majorHAnsi" w:hAnsiTheme="majorHAnsi"/>
                              </w:rPr>
                            </w:pPr>
                            <w:r w:rsidRPr="00BD73DB">
                              <w:rPr>
                                <w:rFonts w:asciiTheme="majorHAnsi" w:hAnsiTheme="majorHAnsi"/>
                              </w:rPr>
                              <w:t xml:space="preserve">L’idée est de regrouper les activités et effectifs de 13 sites actuellement répartis dans l’agglo Lyonnaise sur 2 nouveaux sites identifiés. </w:t>
                            </w:r>
                          </w:p>
                          <w:p w14:paraId="3FFE9761" w14:textId="77777777" w:rsidR="00BD73DB" w:rsidRPr="00BD73DB" w:rsidRDefault="00BD73DB" w:rsidP="00BD73DB">
                            <w:pPr>
                              <w:pStyle w:val="Paragraphedeliste"/>
                              <w:numPr>
                                <w:ilvl w:val="0"/>
                                <w:numId w:val="15"/>
                              </w:numPr>
                              <w:autoSpaceDE w:val="0"/>
                              <w:autoSpaceDN w:val="0"/>
                              <w:adjustRightInd w:val="0"/>
                              <w:jc w:val="both"/>
                              <w:rPr>
                                <w:rFonts w:asciiTheme="majorHAnsi" w:hAnsiTheme="majorHAnsi"/>
                              </w:rPr>
                            </w:pPr>
                            <w:r w:rsidRPr="00BD73DB">
                              <w:rPr>
                                <w:rFonts w:asciiTheme="majorHAnsi" w:hAnsiTheme="majorHAnsi"/>
                              </w:rPr>
                              <w:t>Un site qui regrouperait les activités dites « tertiaires » : Le site « URBAN GARDEN » dans le 7</w:t>
                            </w:r>
                            <w:r w:rsidRPr="00BD73DB">
                              <w:rPr>
                                <w:rFonts w:asciiTheme="majorHAnsi" w:hAnsiTheme="majorHAnsi"/>
                                <w:sz w:val="14"/>
                                <w:szCs w:val="14"/>
                              </w:rPr>
                              <w:t xml:space="preserve">e </w:t>
                            </w:r>
                            <w:r w:rsidRPr="00BD73DB">
                              <w:rPr>
                                <w:rFonts w:asciiTheme="majorHAnsi" w:hAnsiTheme="majorHAnsi"/>
                              </w:rPr>
                              <w:t>arrondissement de Lyon, rue Alexander Fleming.</w:t>
                            </w:r>
                          </w:p>
                          <w:p w14:paraId="25023C48" w14:textId="77777777" w:rsidR="00BD73DB" w:rsidRPr="00BD73DB" w:rsidRDefault="00BD73DB" w:rsidP="00BD73DB">
                            <w:pPr>
                              <w:autoSpaceDE w:val="0"/>
                              <w:autoSpaceDN w:val="0"/>
                              <w:adjustRightInd w:val="0"/>
                              <w:jc w:val="both"/>
                              <w:rPr>
                                <w:rFonts w:asciiTheme="majorHAnsi" w:hAnsiTheme="majorHAnsi" w:cs="Calibri"/>
                                <w:color w:val="000000"/>
                                <w:sz w:val="2"/>
                                <w:szCs w:val="2"/>
                              </w:rPr>
                            </w:pPr>
                          </w:p>
                          <w:p w14:paraId="61CF5A0A" w14:textId="77777777" w:rsidR="00BD73DB" w:rsidRPr="00BD73DB" w:rsidRDefault="00BD73DB" w:rsidP="00BD73DB">
                            <w:pPr>
                              <w:pStyle w:val="Paragraphedeliste"/>
                              <w:numPr>
                                <w:ilvl w:val="0"/>
                                <w:numId w:val="14"/>
                              </w:numPr>
                              <w:autoSpaceDE w:val="0"/>
                              <w:autoSpaceDN w:val="0"/>
                              <w:adjustRightInd w:val="0"/>
                              <w:jc w:val="both"/>
                              <w:rPr>
                                <w:rFonts w:asciiTheme="majorHAnsi" w:hAnsiTheme="majorHAnsi" w:cs="Calibri"/>
                                <w:color w:val="000000"/>
                              </w:rPr>
                            </w:pPr>
                            <w:r w:rsidRPr="00BD73DB">
                              <w:rPr>
                                <w:rFonts w:asciiTheme="majorHAnsi" w:hAnsiTheme="majorHAnsi" w:cs="Calibri"/>
                                <w:color w:val="000000"/>
                              </w:rPr>
                              <w:t>Un site qui regrouperait les activités « opérationnelles » : Le site « URBAN EAST » sur la commune de SAINT PRIEST, ZAC Berliet secteur C2 (espaces de bureaux, de stockage).</w:t>
                            </w:r>
                          </w:p>
                          <w:p w14:paraId="6ABE2133" w14:textId="77777777" w:rsidR="00BD73DB" w:rsidRPr="00BD73DB" w:rsidRDefault="00BD73DB" w:rsidP="00BD73DB">
                            <w:pPr>
                              <w:autoSpaceDE w:val="0"/>
                              <w:autoSpaceDN w:val="0"/>
                              <w:adjustRightInd w:val="0"/>
                              <w:jc w:val="both"/>
                              <w:rPr>
                                <w:rFonts w:asciiTheme="majorHAnsi" w:hAnsiTheme="majorHAnsi"/>
                                <w:sz w:val="6"/>
                                <w:szCs w:val="6"/>
                              </w:rPr>
                            </w:pPr>
                          </w:p>
                          <w:p w14:paraId="1B0C8D20" w14:textId="77777777" w:rsidR="00BD73DB" w:rsidRPr="00BD73DB" w:rsidRDefault="00BD73DB" w:rsidP="00BD73DB">
                            <w:pPr>
                              <w:autoSpaceDE w:val="0"/>
                              <w:autoSpaceDN w:val="0"/>
                              <w:adjustRightInd w:val="0"/>
                              <w:jc w:val="both"/>
                              <w:rPr>
                                <w:rFonts w:asciiTheme="majorHAnsi" w:hAnsiTheme="majorHAnsi"/>
                              </w:rPr>
                            </w:pPr>
                            <w:r w:rsidRPr="00BD73DB">
                              <w:rPr>
                                <w:rFonts w:asciiTheme="majorHAnsi" w:hAnsiTheme="majorHAnsi"/>
                              </w:rPr>
                              <w:t>Ces deux sites auraient une capacité d’accueil allant de 1700 à 2000 personnes.</w:t>
                            </w:r>
                          </w:p>
                          <w:p w14:paraId="4B8ED82B" w14:textId="77777777" w:rsidR="00BD73DB" w:rsidRPr="00BD73DB" w:rsidRDefault="00BD73DB" w:rsidP="00BD73DB">
                            <w:pPr>
                              <w:autoSpaceDE w:val="0"/>
                              <w:autoSpaceDN w:val="0"/>
                              <w:adjustRightInd w:val="0"/>
                              <w:jc w:val="both"/>
                              <w:rPr>
                                <w:rFonts w:asciiTheme="majorHAnsi" w:hAnsiTheme="majorHAnsi"/>
                                <w:sz w:val="6"/>
                                <w:szCs w:val="6"/>
                              </w:rPr>
                            </w:pPr>
                          </w:p>
                          <w:p w14:paraId="4207D7C4" w14:textId="77777777" w:rsidR="00BD73DB" w:rsidRPr="00BD73DB" w:rsidRDefault="00BD73DB" w:rsidP="00BD73DB">
                            <w:pPr>
                              <w:jc w:val="both"/>
                              <w:rPr>
                                <w:rFonts w:asciiTheme="majorHAnsi" w:hAnsiTheme="majorHAnsi"/>
                                <w:b/>
                                <w:bCs/>
                              </w:rPr>
                            </w:pPr>
                            <w:r w:rsidRPr="00BD73DB">
                              <w:rPr>
                                <w:rFonts w:asciiTheme="majorHAnsi" w:hAnsiTheme="majorHAnsi"/>
                                <w:b/>
                                <w:color w:val="0070C0"/>
                                <w:sz w:val="22"/>
                                <w:szCs w:val="22"/>
                              </w:rPr>
                              <w:t xml:space="preserve">LES SITES CONCERNES PAR LE PROJET </w:t>
                            </w:r>
                          </w:p>
                          <w:p w14:paraId="41ED547E" w14:textId="77777777" w:rsidR="00BD73DB" w:rsidRPr="00BD73DB" w:rsidRDefault="00BD73DB" w:rsidP="00BD73DB">
                            <w:pPr>
                              <w:autoSpaceDE w:val="0"/>
                              <w:autoSpaceDN w:val="0"/>
                              <w:adjustRightInd w:val="0"/>
                              <w:jc w:val="both"/>
                              <w:rPr>
                                <w:rFonts w:asciiTheme="majorHAnsi" w:hAnsiTheme="majorHAnsi"/>
                                <w:b/>
                                <w:bCs/>
                                <w:sz w:val="10"/>
                                <w:szCs w:val="10"/>
                              </w:rPr>
                            </w:pPr>
                          </w:p>
                          <w:p w14:paraId="48CF3AE4" w14:textId="77777777" w:rsidR="00BD73DB" w:rsidRPr="00BD73DB" w:rsidRDefault="00BD73DB" w:rsidP="00BD73DB">
                            <w:pPr>
                              <w:autoSpaceDE w:val="0"/>
                              <w:autoSpaceDN w:val="0"/>
                              <w:adjustRightInd w:val="0"/>
                              <w:jc w:val="both"/>
                              <w:rPr>
                                <w:rFonts w:asciiTheme="majorHAnsi" w:hAnsiTheme="majorHAnsi"/>
                              </w:rPr>
                            </w:pPr>
                            <w:r w:rsidRPr="00BD73DB">
                              <w:rPr>
                                <w:rFonts w:asciiTheme="majorHAnsi" w:hAnsiTheme="majorHAnsi"/>
                              </w:rPr>
                              <w:t>13 sites qui représentent 1713 salariés, répartis comme suit (effectifs au 1</w:t>
                            </w:r>
                            <w:r w:rsidRPr="00BD73DB">
                              <w:rPr>
                                <w:rFonts w:asciiTheme="majorHAnsi" w:hAnsiTheme="majorHAnsi"/>
                                <w:vertAlign w:val="superscript"/>
                              </w:rPr>
                              <w:t>er</w:t>
                            </w:r>
                            <w:r w:rsidRPr="00BD73DB">
                              <w:rPr>
                                <w:rFonts w:asciiTheme="majorHAnsi" w:hAnsiTheme="majorHAnsi"/>
                              </w:rPr>
                              <w:t xml:space="preserve"> mars 2018) : </w:t>
                            </w:r>
                          </w:p>
                          <w:p w14:paraId="511323DB" w14:textId="77777777" w:rsidR="00BD73DB" w:rsidRPr="00BD73DB" w:rsidRDefault="00BD73DB" w:rsidP="00BD73DB">
                            <w:pPr>
                              <w:autoSpaceDE w:val="0"/>
                              <w:autoSpaceDN w:val="0"/>
                              <w:adjustRightInd w:val="0"/>
                              <w:jc w:val="both"/>
                              <w:rPr>
                                <w:rFonts w:asciiTheme="majorHAnsi" w:hAnsiTheme="majorHAnsi"/>
                                <w:sz w:val="10"/>
                                <w:szCs w:val="10"/>
                              </w:rPr>
                            </w:pPr>
                          </w:p>
                          <w:p w14:paraId="66535908" w14:textId="77777777" w:rsidR="00BD73DB" w:rsidRPr="00BD73DB" w:rsidRDefault="00BD73DB" w:rsidP="00BD73DB">
                            <w:pPr>
                              <w:autoSpaceDE w:val="0"/>
                              <w:autoSpaceDN w:val="0"/>
                              <w:adjustRightInd w:val="0"/>
                              <w:jc w:val="both"/>
                              <w:rPr>
                                <w:rFonts w:asciiTheme="majorHAnsi" w:hAnsiTheme="majorHAnsi"/>
                              </w:rPr>
                            </w:pPr>
                            <w:r w:rsidRPr="00BD73DB">
                              <w:rPr>
                                <w:rFonts w:asciiTheme="majorHAnsi" w:hAnsiTheme="majorHAnsi"/>
                              </w:rPr>
                              <w:t xml:space="preserve">245 ENGIE SA </w:t>
                            </w:r>
                          </w:p>
                          <w:p w14:paraId="268B64E5" w14:textId="77777777" w:rsidR="00BD73DB" w:rsidRPr="00BD73DB" w:rsidRDefault="00BD73DB" w:rsidP="00BD73DB">
                            <w:pPr>
                              <w:autoSpaceDE w:val="0"/>
                              <w:autoSpaceDN w:val="0"/>
                              <w:adjustRightInd w:val="0"/>
                              <w:jc w:val="both"/>
                              <w:rPr>
                                <w:rFonts w:asciiTheme="majorHAnsi" w:hAnsiTheme="majorHAnsi"/>
                              </w:rPr>
                            </w:pPr>
                            <w:r w:rsidRPr="00BD73DB">
                              <w:rPr>
                                <w:rFonts w:asciiTheme="majorHAnsi" w:hAnsiTheme="majorHAnsi"/>
                              </w:rPr>
                              <w:t xml:space="preserve">26 ENGIE GREEN </w:t>
                            </w:r>
                          </w:p>
                          <w:p w14:paraId="4CAA68A0" w14:textId="77777777" w:rsidR="00BD73DB" w:rsidRPr="00BD73DB" w:rsidRDefault="00BD73DB" w:rsidP="00BD73DB">
                            <w:pPr>
                              <w:autoSpaceDE w:val="0"/>
                              <w:autoSpaceDN w:val="0"/>
                              <w:adjustRightInd w:val="0"/>
                              <w:jc w:val="both"/>
                              <w:rPr>
                                <w:rFonts w:asciiTheme="majorHAnsi" w:hAnsiTheme="majorHAnsi"/>
                              </w:rPr>
                            </w:pPr>
                            <w:r w:rsidRPr="00BD73DB">
                              <w:rPr>
                                <w:rFonts w:asciiTheme="majorHAnsi" w:hAnsiTheme="majorHAnsi"/>
                              </w:rPr>
                              <w:t>582 ENGIE AXIMA</w:t>
                            </w:r>
                            <w:bookmarkStart w:id="0" w:name="_GoBack"/>
                            <w:bookmarkEnd w:id="0"/>
                          </w:p>
                          <w:p w14:paraId="407CAE3F" w14:textId="77777777" w:rsidR="00BD73DB" w:rsidRPr="00BD73DB" w:rsidRDefault="00BD73DB" w:rsidP="00BD73DB">
                            <w:pPr>
                              <w:autoSpaceDE w:val="0"/>
                              <w:autoSpaceDN w:val="0"/>
                              <w:adjustRightInd w:val="0"/>
                              <w:jc w:val="both"/>
                              <w:rPr>
                                <w:rFonts w:asciiTheme="majorHAnsi" w:hAnsiTheme="majorHAnsi"/>
                              </w:rPr>
                            </w:pPr>
                            <w:r w:rsidRPr="00BD73DB">
                              <w:rPr>
                                <w:rFonts w:asciiTheme="majorHAnsi" w:hAnsiTheme="majorHAnsi"/>
                              </w:rPr>
                              <w:t xml:space="preserve">227 ENGIE COFELY </w:t>
                            </w:r>
                          </w:p>
                          <w:p w14:paraId="0A3584DA" w14:textId="77777777" w:rsidR="00BD73DB" w:rsidRPr="00BD73DB" w:rsidRDefault="00BD73DB" w:rsidP="00BD73DB">
                            <w:pPr>
                              <w:autoSpaceDE w:val="0"/>
                              <w:autoSpaceDN w:val="0"/>
                              <w:adjustRightInd w:val="0"/>
                              <w:jc w:val="both"/>
                              <w:rPr>
                                <w:rFonts w:asciiTheme="majorHAnsi" w:hAnsiTheme="majorHAnsi"/>
                              </w:rPr>
                            </w:pPr>
                            <w:r w:rsidRPr="00BD73DB">
                              <w:rPr>
                                <w:rFonts w:asciiTheme="majorHAnsi" w:hAnsiTheme="majorHAnsi"/>
                              </w:rPr>
                              <w:t>366 ENGIE INEO</w:t>
                            </w:r>
                          </w:p>
                          <w:p w14:paraId="42364A21" w14:textId="77777777" w:rsidR="00BD73DB" w:rsidRPr="00BD73DB" w:rsidRDefault="00BD73DB" w:rsidP="00BD73DB">
                            <w:pPr>
                              <w:autoSpaceDE w:val="0"/>
                              <w:autoSpaceDN w:val="0"/>
                              <w:adjustRightInd w:val="0"/>
                              <w:jc w:val="both"/>
                              <w:rPr>
                                <w:rFonts w:asciiTheme="majorHAnsi" w:hAnsiTheme="majorHAnsi"/>
                              </w:rPr>
                            </w:pPr>
                            <w:r w:rsidRPr="00BD73DB">
                              <w:rPr>
                                <w:rFonts w:asciiTheme="majorHAnsi" w:hAnsiTheme="majorHAnsi"/>
                              </w:rPr>
                              <w:t xml:space="preserve">112 GBS SERVICES </w:t>
                            </w:r>
                          </w:p>
                          <w:p w14:paraId="37C6B0E6" w14:textId="77777777" w:rsidR="00BD73DB" w:rsidRPr="00BD73DB" w:rsidRDefault="00BD73DB" w:rsidP="00BD73DB">
                            <w:pPr>
                              <w:autoSpaceDE w:val="0"/>
                              <w:autoSpaceDN w:val="0"/>
                              <w:adjustRightInd w:val="0"/>
                              <w:jc w:val="both"/>
                              <w:rPr>
                                <w:rFonts w:asciiTheme="majorHAnsi" w:hAnsiTheme="majorHAnsi"/>
                              </w:rPr>
                            </w:pPr>
                            <w:r w:rsidRPr="00BD73DB">
                              <w:rPr>
                                <w:rFonts w:asciiTheme="majorHAnsi" w:hAnsiTheme="majorHAnsi"/>
                              </w:rPr>
                              <w:t xml:space="preserve">155 ERAS </w:t>
                            </w:r>
                          </w:p>
                          <w:p w14:paraId="5C7D4A62" w14:textId="77777777" w:rsidR="00D16010" w:rsidRDefault="00D16010" w:rsidP="00BD73DB">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3F3312" id="_x0000_s1027" type="#_x0000_t202" style="position:absolute;left:0;text-align:left;margin-left:161.5pt;margin-top:-34.3pt;width:416.5pt;height:569pt;z-index:251521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" filled="f" stroked="f">
                <v:textbox>
                  <w:txbxContent>
                    <w:p w14:paraId="243B839A" w14:textId="77777777" w:rsidR="00D54CE0" w:rsidRPr="00D54CE0" w:rsidRDefault="00D54CE0" w:rsidP="00D54CE0">
                      <w:pPr>
                        <w:jc w:val="both"/>
                        <w:rPr>
                          <w:b/>
                          <w:i/>
                          <w:color w:val="00B0F0"/>
                        </w:rPr>
                      </w:pPr>
                      <w:r w:rsidRPr="00D54CE0">
                        <w:rPr>
                          <w:b/>
                          <w:i/>
                          <w:color w:val="00B0F0"/>
                        </w:rPr>
                        <w:t>Projet de déménagement lyonnais; étape 1 : principes directeurs et signature par ENGIE SA des baux en l'éta</w:t>
                      </w:r>
                      <w:r w:rsidR="00BD73DB">
                        <w:rPr>
                          <w:b/>
                          <w:i/>
                          <w:color w:val="00B0F0"/>
                        </w:rPr>
                        <w:t>t futur d'achèvement (pour avis</w:t>
                      </w:r>
                      <w:r w:rsidRPr="00D54CE0">
                        <w:rPr>
                          <w:b/>
                          <w:i/>
                          <w:color w:val="00B0F0"/>
                        </w:rPr>
                        <w:t>)</w:t>
                      </w:r>
                    </w:p>
                    <w:p w14:paraId="1A346EC2" w14:textId="77777777" w:rsidR="00D16010" w:rsidRDefault="00D16010" w:rsidP="00D16010"/>
                    <w:p w14:paraId="6889CAB6" w14:textId="77777777" w:rsidR="00D54CE0" w:rsidRPr="00FA0CEB" w:rsidRDefault="00BD73DB" w:rsidP="00D54CE0">
                      <w:pPr>
                        <w:jc w:val="both"/>
                        <w:rPr>
                          <w:rFonts w:asciiTheme="majorHAnsi" w:hAnsiTheme="majorHAnsi"/>
                          <w:b/>
                          <w:color w:val="0070C0"/>
                          <w:sz w:val="22"/>
                          <w:szCs w:val="22"/>
                        </w:rPr>
                      </w:pPr>
                      <w:r>
                        <w:rPr>
                          <w:rFonts w:asciiTheme="majorHAnsi" w:hAnsiTheme="majorHAnsi"/>
                          <w:b/>
                          <w:color w:val="0070C0"/>
                          <w:sz w:val="22"/>
                          <w:szCs w:val="22"/>
                        </w:rPr>
                        <w:t>RAPPEL DU CONTEXTE</w:t>
                      </w:r>
                    </w:p>
                    <w:p w14:paraId="093297D7" w14:textId="77777777" w:rsidR="00BD73DB" w:rsidRPr="00BD73DB" w:rsidRDefault="00BD73DB" w:rsidP="00BD73DB">
                      <w:pPr>
                        <w:pStyle w:val="Default"/>
                        <w:jc w:val="both"/>
                        <w:rPr>
                          <w:rFonts w:asciiTheme="majorHAnsi" w:hAnsiTheme="majorHAnsi" w:cstheme="minorBidi"/>
                          <w:color w:val="auto"/>
                          <w:sz w:val="22"/>
                          <w:szCs w:val="22"/>
                        </w:rPr>
                      </w:pPr>
                      <w:r w:rsidRPr="00BD73DB">
                        <w:rPr>
                          <w:rFonts w:asciiTheme="majorHAnsi" w:hAnsiTheme="majorHAnsi" w:cstheme="minorBidi"/>
                          <w:color w:val="auto"/>
                          <w:sz w:val="22"/>
                          <w:szCs w:val="22"/>
                        </w:rPr>
                        <w:t>La direction d’Engie est convaincue que sa politique immobilière Groupe peut soutenir ses ambitions stratégiques. Depuis 2015, Engie s’appuie sur son opérateur immobilier GBS pour mettre en œuvre et déployer sa stratégie immobilière. L‘objectif est d’optimiser le parc immobilier à travers l’étude de schémas directeurs immobiliers dans les régions où le Groupe est présent.</w:t>
                      </w:r>
                    </w:p>
                    <w:p w14:paraId="74F7BFE9" w14:textId="77777777" w:rsidR="00BD73DB" w:rsidRPr="00BD73DB" w:rsidRDefault="00BD73DB" w:rsidP="00BD73DB">
                      <w:pPr>
                        <w:autoSpaceDE w:val="0"/>
                        <w:autoSpaceDN w:val="0"/>
                        <w:adjustRightInd w:val="0"/>
                        <w:jc w:val="both"/>
                        <w:rPr>
                          <w:rFonts w:asciiTheme="majorHAnsi" w:hAnsiTheme="majorHAnsi"/>
                          <w:sz w:val="6"/>
                          <w:szCs w:val="6"/>
                        </w:rPr>
                      </w:pPr>
                    </w:p>
                    <w:p w14:paraId="5F8A3F4F" w14:textId="77777777" w:rsidR="00BD73DB" w:rsidRPr="00BD73DB" w:rsidRDefault="00BD73DB" w:rsidP="00BD73DB">
                      <w:pPr>
                        <w:autoSpaceDE w:val="0"/>
                        <w:autoSpaceDN w:val="0"/>
                        <w:adjustRightInd w:val="0"/>
                        <w:jc w:val="both"/>
                        <w:rPr>
                          <w:rFonts w:asciiTheme="majorHAnsi" w:hAnsiTheme="majorHAnsi"/>
                        </w:rPr>
                      </w:pPr>
                      <w:r w:rsidRPr="00BD73DB">
                        <w:rPr>
                          <w:rFonts w:asciiTheme="majorHAnsi" w:hAnsiTheme="majorHAnsi"/>
                        </w:rPr>
                        <w:t xml:space="preserve">Engie concentre dans le Grand Lyon le plus grand nombre de collaborateurs en France après l’Ile de France, au sein d’un important parc immobilier avec un grand nombre d’implantations, dont certaines ne seraient pas adaptées au niveau de performance attendu par le groupe. </w:t>
                      </w:r>
                    </w:p>
                    <w:p w14:paraId="55ABA8AB" w14:textId="77777777" w:rsidR="00BD73DB" w:rsidRPr="00BD73DB" w:rsidRDefault="00BD73DB" w:rsidP="00BD73DB">
                      <w:pPr>
                        <w:pStyle w:val="Default"/>
                        <w:jc w:val="both"/>
                        <w:rPr>
                          <w:rFonts w:asciiTheme="majorHAnsi" w:hAnsiTheme="majorHAnsi" w:cstheme="minorBidi"/>
                          <w:color w:val="auto"/>
                          <w:sz w:val="22"/>
                          <w:szCs w:val="22"/>
                        </w:rPr>
                      </w:pPr>
                      <w:r w:rsidRPr="00BD73DB">
                        <w:rPr>
                          <w:rFonts w:asciiTheme="majorHAnsi" w:hAnsiTheme="majorHAnsi" w:cstheme="minorBidi"/>
                          <w:color w:val="auto"/>
                          <w:sz w:val="22"/>
                          <w:szCs w:val="22"/>
                        </w:rPr>
                        <w:t>Ceci a donc conduit la définition de principes directeurs immobiliers adaptés à l’agglo Lyonnaise.</w:t>
                      </w:r>
                    </w:p>
                    <w:p w14:paraId="35728256" w14:textId="77777777" w:rsidR="00BD73DB" w:rsidRPr="00BD73DB" w:rsidRDefault="00BD73DB" w:rsidP="00BD73DB">
                      <w:pPr>
                        <w:autoSpaceDE w:val="0"/>
                        <w:autoSpaceDN w:val="0"/>
                        <w:adjustRightInd w:val="0"/>
                        <w:jc w:val="both"/>
                        <w:rPr>
                          <w:rFonts w:asciiTheme="majorHAnsi" w:hAnsiTheme="majorHAnsi"/>
                          <w:sz w:val="10"/>
                          <w:szCs w:val="10"/>
                        </w:rPr>
                      </w:pPr>
                    </w:p>
                    <w:p w14:paraId="04FEEB65" w14:textId="77777777" w:rsidR="00BD73DB" w:rsidRPr="00BD73DB" w:rsidRDefault="00BD73DB" w:rsidP="00BD73DB">
                      <w:pPr>
                        <w:jc w:val="both"/>
                        <w:rPr>
                          <w:rFonts w:asciiTheme="majorHAnsi" w:hAnsiTheme="majorHAnsi" w:cstheme="minorBidi"/>
                          <w:b/>
                          <w:bCs/>
                          <w:sz w:val="22"/>
                          <w:szCs w:val="22"/>
                        </w:rPr>
                      </w:pPr>
                      <w:r w:rsidRPr="00BD73DB">
                        <w:rPr>
                          <w:rFonts w:asciiTheme="majorHAnsi" w:hAnsiTheme="majorHAnsi"/>
                          <w:b/>
                          <w:color w:val="0070C0"/>
                          <w:sz w:val="22"/>
                          <w:szCs w:val="22"/>
                        </w:rPr>
                        <w:t xml:space="preserve">DEFINITION DU PROJET </w:t>
                      </w:r>
                    </w:p>
                    <w:p w14:paraId="4299467A" w14:textId="77777777" w:rsidR="00BD73DB" w:rsidRPr="00BD73DB" w:rsidRDefault="00BD73DB" w:rsidP="00BD73DB">
                      <w:pPr>
                        <w:autoSpaceDE w:val="0"/>
                        <w:autoSpaceDN w:val="0"/>
                        <w:adjustRightInd w:val="0"/>
                        <w:jc w:val="both"/>
                        <w:rPr>
                          <w:rFonts w:asciiTheme="majorHAnsi" w:hAnsiTheme="majorHAnsi" w:cs="Calibri"/>
                          <w:color w:val="000000"/>
                          <w:sz w:val="6"/>
                          <w:szCs w:val="6"/>
                        </w:rPr>
                      </w:pPr>
                    </w:p>
                    <w:p w14:paraId="0D31866C" w14:textId="77777777" w:rsidR="00BD73DB" w:rsidRPr="00BD73DB" w:rsidRDefault="00BD73DB" w:rsidP="00BD73DB">
                      <w:pPr>
                        <w:autoSpaceDE w:val="0"/>
                        <w:autoSpaceDN w:val="0"/>
                        <w:adjustRightInd w:val="0"/>
                        <w:jc w:val="both"/>
                        <w:rPr>
                          <w:rFonts w:asciiTheme="majorHAnsi" w:hAnsiTheme="majorHAnsi"/>
                        </w:rPr>
                      </w:pPr>
                      <w:r w:rsidRPr="00BD73DB">
                        <w:rPr>
                          <w:rFonts w:asciiTheme="majorHAnsi" w:hAnsiTheme="majorHAnsi"/>
                        </w:rPr>
                        <w:t xml:space="preserve">L’idée est de regrouper les activités et effectifs de 13 sites actuellement répartis dans l’agglo Lyonnaise sur 2 nouveaux sites identifiés. </w:t>
                      </w:r>
                    </w:p>
                    <w:p w14:paraId="3FFE9761" w14:textId="77777777" w:rsidR="00BD73DB" w:rsidRPr="00BD73DB" w:rsidRDefault="00BD73DB" w:rsidP="00BD73DB">
                      <w:pPr>
                        <w:pStyle w:val="Paragraphedeliste"/>
                        <w:numPr>
                          <w:ilvl w:val="0"/>
                          <w:numId w:val="15"/>
                        </w:numPr>
                        <w:autoSpaceDE w:val="0"/>
                        <w:autoSpaceDN w:val="0"/>
                        <w:adjustRightInd w:val="0"/>
                        <w:jc w:val="both"/>
                        <w:rPr>
                          <w:rFonts w:asciiTheme="majorHAnsi" w:hAnsiTheme="majorHAnsi"/>
                        </w:rPr>
                      </w:pPr>
                      <w:r w:rsidRPr="00BD73DB">
                        <w:rPr>
                          <w:rFonts w:asciiTheme="majorHAnsi" w:hAnsiTheme="majorHAnsi"/>
                        </w:rPr>
                        <w:t>Un site qui regrouperait les activités dites « tertiaires » : Le site « URBAN GARDEN » dans le 7</w:t>
                      </w:r>
                      <w:r w:rsidRPr="00BD73DB">
                        <w:rPr>
                          <w:rFonts w:asciiTheme="majorHAnsi" w:hAnsiTheme="majorHAnsi"/>
                          <w:sz w:val="14"/>
                          <w:szCs w:val="14"/>
                        </w:rPr>
                        <w:t xml:space="preserve">e </w:t>
                      </w:r>
                      <w:r w:rsidRPr="00BD73DB">
                        <w:rPr>
                          <w:rFonts w:asciiTheme="majorHAnsi" w:hAnsiTheme="majorHAnsi"/>
                        </w:rPr>
                        <w:t>arrondissement de Lyon, rue Alexander Fleming.</w:t>
                      </w:r>
                    </w:p>
                    <w:p w14:paraId="25023C48" w14:textId="77777777" w:rsidR="00BD73DB" w:rsidRPr="00BD73DB" w:rsidRDefault="00BD73DB" w:rsidP="00BD73DB">
                      <w:pPr>
                        <w:autoSpaceDE w:val="0"/>
                        <w:autoSpaceDN w:val="0"/>
                        <w:adjustRightInd w:val="0"/>
                        <w:jc w:val="both"/>
                        <w:rPr>
                          <w:rFonts w:asciiTheme="majorHAnsi" w:hAnsiTheme="majorHAnsi" w:cs="Calibri"/>
                          <w:color w:val="000000"/>
                          <w:sz w:val="2"/>
                          <w:szCs w:val="2"/>
                        </w:rPr>
                      </w:pPr>
                    </w:p>
                    <w:p w14:paraId="61CF5A0A" w14:textId="77777777" w:rsidR="00BD73DB" w:rsidRPr="00BD73DB" w:rsidRDefault="00BD73DB" w:rsidP="00BD73DB">
                      <w:pPr>
                        <w:pStyle w:val="Paragraphedeliste"/>
                        <w:numPr>
                          <w:ilvl w:val="0"/>
                          <w:numId w:val="14"/>
                        </w:numPr>
                        <w:autoSpaceDE w:val="0"/>
                        <w:autoSpaceDN w:val="0"/>
                        <w:adjustRightInd w:val="0"/>
                        <w:jc w:val="both"/>
                        <w:rPr>
                          <w:rFonts w:asciiTheme="majorHAnsi" w:hAnsiTheme="majorHAnsi" w:cs="Calibri"/>
                          <w:color w:val="000000"/>
                        </w:rPr>
                      </w:pPr>
                      <w:r w:rsidRPr="00BD73DB">
                        <w:rPr>
                          <w:rFonts w:asciiTheme="majorHAnsi" w:hAnsiTheme="majorHAnsi" w:cs="Calibri"/>
                          <w:color w:val="000000"/>
                        </w:rPr>
                        <w:t>Un site qui regrouperait les activités « opérationnelles » : Le site « URBAN EAST » sur la commune de SAINT PRIEST, ZAC Berliet secteur C2 (espaces de bureaux, de stockage).</w:t>
                      </w:r>
                    </w:p>
                    <w:p w14:paraId="6ABE2133" w14:textId="77777777" w:rsidR="00BD73DB" w:rsidRPr="00BD73DB" w:rsidRDefault="00BD73DB" w:rsidP="00BD73DB">
                      <w:pPr>
                        <w:autoSpaceDE w:val="0"/>
                        <w:autoSpaceDN w:val="0"/>
                        <w:adjustRightInd w:val="0"/>
                        <w:jc w:val="both"/>
                        <w:rPr>
                          <w:rFonts w:asciiTheme="majorHAnsi" w:hAnsiTheme="majorHAnsi"/>
                          <w:sz w:val="6"/>
                          <w:szCs w:val="6"/>
                        </w:rPr>
                      </w:pPr>
                    </w:p>
                    <w:p w14:paraId="1B0C8D20" w14:textId="77777777" w:rsidR="00BD73DB" w:rsidRPr="00BD73DB" w:rsidRDefault="00BD73DB" w:rsidP="00BD73DB">
                      <w:pPr>
                        <w:autoSpaceDE w:val="0"/>
                        <w:autoSpaceDN w:val="0"/>
                        <w:adjustRightInd w:val="0"/>
                        <w:jc w:val="both"/>
                        <w:rPr>
                          <w:rFonts w:asciiTheme="majorHAnsi" w:hAnsiTheme="majorHAnsi"/>
                        </w:rPr>
                      </w:pPr>
                      <w:r w:rsidRPr="00BD73DB">
                        <w:rPr>
                          <w:rFonts w:asciiTheme="majorHAnsi" w:hAnsiTheme="majorHAnsi"/>
                        </w:rPr>
                        <w:t>Ces deux sites auraient une capacité d’accueil allant de 1700 à 2000 personnes.</w:t>
                      </w:r>
                    </w:p>
                    <w:p w14:paraId="4B8ED82B" w14:textId="77777777" w:rsidR="00BD73DB" w:rsidRPr="00BD73DB" w:rsidRDefault="00BD73DB" w:rsidP="00BD73DB">
                      <w:pPr>
                        <w:autoSpaceDE w:val="0"/>
                        <w:autoSpaceDN w:val="0"/>
                        <w:adjustRightInd w:val="0"/>
                        <w:jc w:val="both"/>
                        <w:rPr>
                          <w:rFonts w:asciiTheme="majorHAnsi" w:hAnsiTheme="majorHAnsi"/>
                          <w:sz w:val="6"/>
                          <w:szCs w:val="6"/>
                        </w:rPr>
                      </w:pPr>
                    </w:p>
                    <w:p w14:paraId="4207D7C4" w14:textId="77777777" w:rsidR="00BD73DB" w:rsidRPr="00BD73DB" w:rsidRDefault="00BD73DB" w:rsidP="00BD73DB">
                      <w:pPr>
                        <w:jc w:val="both"/>
                        <w:rPr>
                          <w:rFonts w:asciiTheme="majorHAnsi" w:hAnsiTheme="majorHAnsi"/>
                          <w:b/>
                          <w:bCs/>
                        </w:rPr>
                      </w:pPr>
                      <w:r w:rsidRPr="00BD73DB">
                        <w:rPr>
                          <w:rFonts w:asciiTheme="majorHAnsi" w:hAnsiTheme="majorHAnsi"/>
                          <w:b/>
                          <w:color w:val="0070C0"/>
                          <w:sz w:val="22"/>
                          <w:szCs w:val="22"/>
                        </w:rPr>
                        <w:t xml:space="preserve">LES SITES CONCERNES PAR LE PROJET </w:t>
                      </w:r>
                    </w:p>
                    <w:p w14:paraId="41ED547E" w14:textId="77777777" w:rsidR="00BD73DB" w:rsidRPr="00BD73DB" w:rsidRDefault="00BD73DB" w:rsidP="00BD73DB">
                      <w:pPr>
                        <w:autoSpaceDE w:val="0"/>
                        <w:autoSpaceDN w:val="0"/>
                        <w:adjustRightInd w:val="0"/>
                        <w:jc w:val="both"/>
                        <w:rPr>
                          <w:rFonts w:asciiTheme="majorHAnsi" w:hAnsiTheme="majorHAnsi"/>
                          <w:b/>
                          <w:bCs/>
                          <w:sz w:val="10"/>
                          <w:szCs w:val="10"/>
                        </w:rPr>
                      </w:pPr>
                    </w:p>
                    <w:p w14:paraId="48CF3AE4" w14:textId="77777777" w:rsidR="00BD73DB" w:rsidRPr="00BD73DB" w:rsidRDefault="00BD73DB" w:rsidP="00BD73DB">
                      <w:pPr>
                        <w:autoSpaceDE w:val="0"/>
                        <w:autoSpaceDN w:val="0"/>
                        <w:adjustRightInd w:val="0"/>
                        <w:jc w:val="both"/>
                        <w:rPr>
                          <w:rFonts w:asciiTheme="majorHAnsi" w:hAnsiTheme="majorHAnsi"/>
                        </w:rPr>
                      </w:pPr>
                      <w:r w:rsidRPr="00BD73DB">
                        <w:rPr>
                          <w:rFonts w:asciiTheme="majorHAnsi" w:hAnsiTheme="majorHAnsi"/>
                        </w:rPr>
                        <w:t>13 sites qui représentent 1713 salariés, répartis comme suit (effectifs au 1</w:t>
                      </w:r>
                      <w:r w:rsidRPr="00BD73DB">
                        <w:rPr>
                          <w:rFonts w:asciiTheme="majorHAnsi" w:hAnsiTheme="majorHAnsi"/>
                          <w:vertAlign w:val="superscript"/>
                        </w:rPr>
                        <w:t>er</w:t>
                      </w:r>
                      <w:r w:rsidRPr="00BD73DB">
                        <w:rPr>
                          <w:rFonts w:asciiTheme="majorHAnsi" w:hAnsiTheme="majorHAnsi"/>
                        </w:rPr>
                        <w:t xml:space="preserve"> mars 2018) : </w:t>
                      </w:r>
                    </w:p>
                    <w:p w14:paraId="511323DB" w14:textId="77777777" w:rsidR="00BD73DB" w:rsidRPr="00BD73DB" w:rsidRDefault="00BD73DB" w:rsidP="00BD73DB">
                      <w:pPr>
                        <w:autoSpaceDE w:val="0"/>
                        <w:autoSpaceDN w:val="0"/>
                        <w:adjustRightInd w:val="0"/>
                        <w:jc w:val="both"/>
                        <w:rPr>
                          <w:rFonts w:asciiTheme="majorHAnsi" w:hAnsiTheme="majorHAnsi"/>
                          <w:sz w:val="10"/>
                          <w:szCs w:val="10"/>
                        </w:rPr>
                      </w:pPr>
                    </w:p>
                    <w:p w14:paraId="66535908" w14:textId="77777777" w:rsidR="00BD73DB" w:rsidRPr="00BD73DB" w:rsidRDefault="00BD73DB" w:rsidP="00BD73DB">
                      <w:pPr>
                        <w:autoSpaceDE w:val="0"/>
                        <w:autoSpaceDN w:val="0"/>
                        <w:adjustRightInd w:val="0"/>
                        <w:jc w:val="both"/>
                        <w:rPr>
                          <w:rFonts w:asciiTheme="majorHAnsi" w:hAnsiTheme="majorHAnsi"/>
                        </w:rPr>
                      </w:pPr>
                      <w:r w:rsidRPr="00BD73DB">
                        <w:rPr>
                          <w:rFonts w:asciiTheme="majorHAnsi" w:hAnsiTheme="majorHAnsi"/>
                        </w:rPr>
                        <w:t xml:space="preserve">245 ENGIE SA </w:t>
                      </w:r>
                    </w:p>
                    <w:p w14:paraId="268B64E5" w14:textId="77777777" w:rsidR="00BD73DB" w:rsidRPr="00BD73DB" w:rsidRDefault="00BD73DB" w:rsidP="00BD73DB">
                      <w:pPr>
                        <w:autoSpaceDE w:val="0"/>
                        <w:autoSpaceDN w:val="0"/>
                        <w:adjustRightInd w:val="0"/>
                        <w:jc w:val="both"/>
                        <w:rPr>
                          <w:rFonts w:asciiTheme="majorHAnsi" w:hAnsiTheme="majorHAnsi"/>
                        </w:rPr>
                      </w:pPr>
                      <w:r w:rsidRPr="00BD73DB">
                        <w:rPr>
                          <w:rFonts w:asciiTheme="majorHAnsi" w:hAnsiTheme="majorHAnsi"/>
                        </w:rPr>
                        <w:t xml:space="preserve">26 ENGIE GREEN </w:t>
                      </w:r>
                    </w:p>
                    <w:p w14:paraId="4CAA68A0" w14:textId="77777777" w:rsidR="00BD73DB" w:rsidRPr="00BD73DB" w:rsidRDefault="00BD73DB" w:rsidP="00BD73DB">
                      <w:pPr>
                        <w:autoSpaceDE w:val="0"/>
                        <w:autoSpaceDN w:val="0"/>
                        <w:adjustRightInd w:val="0"/>
                        <w:jc w:val="both"/>
                        <w:rPr>
                          <w:rFonts w:asciiTheme="majorHAnsi" w:hAnsiTheme="majorHAnsi"/>
                        </w:rPr>
                      </w:pPr>
                      <w:r w:rsidRPr="00BD73DB">
                        <w:rPr>
                          <w:rFonts w:asciiTheme="majorHAnsi" w:hAnsiTheme="majorHAnsi"/>
                        </w:rPr>
                        <w:t>582 ENGIE AXIMA</w:t>
                      </w:r>
                      <w:bookmarkStart w:id="1" w:name="_GoBack"/>
                      <w:bookmarkEnd w:id="1"/>
                    </w:p>
                    <w:p w14:paraId="407CAE3F" w14:textId="77777777" w:rsidR="00BD73DB" w:rsidRPr="00BD73DB" w:rsidRDefault="00BD73DB" w:rsidP="00BD73DB">
                      <w:pPr>
                        <w:autoSpaceDE w:val="0"/>
                        <w:autoSpaceDN w:val="0"/>
                        <w:adjustRightInd w:val="0"/>
                        <w:jc w:val="both"/>
                        <w:rPr>
                          <w:rFonts w:asciiTheme="majorHAnsi" w:hAnsiTheme="majorHAnsi"/>
                        </w:rPr>
                      </w:pPr>
                      <w:r w:rsidRPr="00BD73DB">
                        <w:rPr>
                          <w:rFonts w:asciiTheme="majorHAnsi" w:hAnsiTheme="majorHAnsi"/>
                        </w:rPr>
                        <w:t xml:space="preserve">227 ENGIE COFELY </w:t>
                      </w:r>
                    </w:p>
                    <w:p w14:paraId="0A3584DA" w14:textId="77777777" w:rsidR="00BD73DB" w:rsidRPr="00BD73DB" w:rsidRDefault="00BD73DB" w:rsidP="00BD73DB">
                      <w:pPr>
                        <w:autoSpaceDE w:val="0"/>
                        <w:autoSpaceDN w:val="0"/>
                        <w:adjustRightInd w:val="0"/>
                        <w:jc w:val="both"/>
                        <w:rPr>
                          <w:rFonts w:asciiTheme="majorHAnsi" w:hAnsiTheme="majorHAnsi"/>
                        </w:rPr>
                      </w:pPr>
                      <w:r w:rsidRPr="00BD73DB">
                        <w:rPr>
                          <w:rFonts w:asciiTheme="majorHAnsi" w:hAnsiTheme="majorHAnsi"/>
                        </w:rPr>
                        <w:t>366 ENGIE INEO</w:t>
                      </w:r>
                    </w:p>
                    <w:p w14:paraId="42364A21" w14:textId="77777777" w:rsidR="00BD73DB" w:rsidRPr="00BD73DB" w:rsidRDefault="00BD73DB" w:rsidP="00BD73DB">
                      <w:pPr>
                        <w:autoSpaceDE w:val="0"/>
                        <w:autoSpaceDN w:val="0"/>
                        <w:adjustRightInd w:val="0"/>
                        <w:jc w:val="both"/>
                        <w:rPr>
                          <w:rFonts w:asciiTheme="majorHAnsi" w:hAnsiTheme="majorHAnsi"/>
                        </w:rPr>
                      </w:pPr>
                      <w:r w:rsidRPr="00BD73DB">
                        <w:rPr>
                          <w:rFonts w:asciiTheme="majorHAnsi" w:hAnsiTheme="majorHAnsi"/>
                        </w:rPr>
                        <w:t xml:space="preserve">112 GBS SERVICES </w:t>
                      </w:r>
                    </w:p>
                    <w:p w14:paraId="37C6B0E6" w14:textId="77777777" w:rsidR="00BD73DB" w:rsidRPr="00BD73DB" w:rsidRDefault="00BD73DB" w:rsidP="00BD73DB">
                      <w:pPr>
                        <w:autoSpaceDE w:val="0"/>
                        <w:autoSpaceDN w:val="0"/>
                        <w:adjustRightInd w:val="0"/>
                        <w:jc w:val="both"/>
                        <w:rPr>
                          <w:rFonts w:asciiTheme="majorHAnsi" w:hAnsiTheme="majorHAnsi"/>
                        </w:rPr>
                      </w:pPr>
                      <w:r w:rsidRPr="00BD73DB">
                        <w:rPr>
                          <w:rFonts w:asciiTheme="majorHAnsi" w:hAnsiTheme="majorHAnsi"/>
                        </w:rPr>
                        <w:t xml:space="preserve">155 ERAS </w:t>
                      </w:r>
                    </w:p>
                    <w:p w14:paraId="5C7D4A62" w14:textId="77777777" w:rsidR="00D16010" w:rsidRDefault="00D16010" w:rsidP="00BD73DB">
                      <w:pPr>
                        <w:jc w:val="both"/>
                      </w:pPr>
                    </w:p>
                  </w:txbxContent>
                </v:textbox>
              </v:shape>
            </w:pict>
          </mc:Fallback>
        </mc:AlternateContent>
      </w:r>
    </w:p>
    <w:p w14:paraId="11AA9904" w14:textId="77777777" w:rsidR="0055646D" w:rsidRPr="00987500" w:rsidRDefault="0055646D" w:rsidP="009A1B81">
      <w:pPr>
        <w:pStyle w:val="Paragraphestandard"/>
        <w:ind w:left="3261" w:right="1410"/>
        <w:jc w:val="both"/>
        <w:rPr>
          <w:rFonts w:ascii="Arial Narrow" w:hAnsi="Arial Narrow" w:cs="AkzidenzGroteskBE-Cn"/>
          <w:b/>
          <w:color w:val="901283"/>
          <w:sz w:val="22"/>
          <w:szCs w:val="22"/>
        </w:rPr>
      </w:pPr>
    </w:p>
    <w:p w14:paraId="58BCD664" w14:textId="77777777" w:rsidR="00DF77F0" w:rsidRDefault="00DF77F0" w:rsidP="00960F0F">
      <w:pPr>
        <w:pStyle w:val="Paragraphestandard"/>
        <w:ind w:left="3261" w:right="1410"/>
        <w:jc w:val="both"/>
        <w:rPr>
          <w:rFonts w:ascii="Arial Narrow" w:hAnsi="Arial Narrow" w:cs="AkzidenzGroteskBE-Cn"/>
          <w:sz w:val="22"/>
          <w:szCs w:val="22"/>
        </w:rPr>
      </w:pPr>
    </w:p>
    <w:p w14:paraId="5F798D0C" w14:textId="77777777" w:rsidR="00DF77F0" w:rsidRPr="00DF77F0" w:rsidRDefault="00DF77F0" w:rsidP="00DF77F0"/>
    <w:p w14:paraId="5524F394" w14:textId="77777777" w:rsidR="00DF77F0" w:rsidRPr="00DF77F0" w:rsidRDefault="00DF77F0" w:rsidP="00DF77F0"/>
    <w:p w14:paraId="05A15607" w14:textId="77777777" w:rsidR="00DF77F0" w:rsidRPr="00DF77F0" w:rsidRDefault="00DF77F0" w:rsidP="00DF77F0"/>
    <w:p w14:paraId="196DF52E" w14:textId="77777777" w:rsidR="00DF77F0" w:rsidRPr="00DF77F0" w:rsidRDefault="00DF77F0" w:rsidP="00DF77F0"/>
    <w:p w14:paraId="2A63A6C0" w14:textId="77777777" w:rsidR="00DF77F0" w:rsidRPr="00DF77F0" w:rsidRDefault="00DF77F0" w:rsidP="00DF77F0"/>
    <w:p w14:paraId="4C00E0B3" w14:textId="77777777" w:rsidR="00DF77F0" w:rsidRPr="00DF77F0" w:rsidRDefault="00DF77F0" w:rsidP="00DF77F0"/>
    <w:p w14:paraId="58B921C5" w14:textId="77777777" w:rsidR="00DF77F0" w:rsidRPr="00DF77F0" w:rsidRDefault="00DF77F0" w:rsidP="00DF77F0"/>
    <w:p w14:paraId="51516E3D" w14:textId="77777777" w:rsidR="00DF77F0" w:rsidRPr="00DF77F0" w:rsidRDefault="00DF77F0" w:rsidP="00DF77F0"/>
    <w:p w14:paraId="3BFEF4AD" w14:textId="77777777" w:rsidR="00DF77F0" w:rsidRPr="00DF77F0" w:rsidRDefault="00DF77F0" w:rsidP="00DF77F0"/>
    <w:p w14:paraId="3EFD5482" w14:textId="77777777" w:rsidR="00DF77F0" w:rsidRPr="00DF77F0" w:rsidRDefault="00DF77F0" w:rsidP="00DF77F0"/>
    <w:p w14:paraId="179FD9E5" w14:textId="77777777" w:rsidR="00DF77F0" w:rsidRPr="00DF77F0" w:rsidRDefault="00DF77F0" w:rsidP="00DF77F0"/>
    <w:p w14:paraId="6A76D16C" w14:textId="77777777" w:rsidR="00DF77F0" w:rsidRPr="00DF77F0" w:rsidRDefault="00DF77F0" w:rsidP="00DF77F0"/>
    <w:p w14:paraId="6B4D1504" w14:textId="77777777" w:rsidR="00DF77F0" w:rsidRPr="00DF77F0" w:rsidRDefault="00DF77F0" w:rsidP="00DF77F0"/>
    <w:p w14:paraId="072C332B" w14:textId="77777777" w:rsidR="00DF77F0" w:rsidRPr="00DF77F0" w:rsidRDefault="00DF77F0" w:rsidP="00DF77F0"/>
    <w:p w14:paraId="45B39DB6" w14:textId="77777777" w:rsidR="00DF77F0" w:rsidRPr="00DF77F0" w:rsidRDefault="00DF77F0" w:rsidP="00DF77F0"/>
    <w:p w14:paraId="16B62596" w14:textId="77777777" w:rsidR="00DF77F0" w:rsidRDefault="00DF77F0" w:rsidP="00DF77F0"/>
    <w:p w14:paraId="64CCB67E" w14:textId="77777777" w:rsidR="00960F0F" w:rsidRDefault="00DF77F0" w:rsidP="00DF77F0">
      <w:pPr>
        <w:tabs>
          <w:tab w:val="left" w:pos="2420"/>
        </w:tabs>
      </w:pPr>
      <w:r>
        <w:tab/>
      </w:r>
    </w:p>
    <w:p w14:paraId="1C81F929" w14:textId="77777777" w:rsidR="00DF77F0" w:rsidRDefault="00DF77F0" w:rsidP="00DF77F0">
      <w:pPr>
        <w:tabs>
          <w:tab w:val="left" w:pos="2420"/>
        </w:tabs>
      </w:pPr>
    </w:p>
    <w:p w14:paraId="41405743" w14:textId="77777777" w:rsidR="00DF77F0" w:rsidRDefault="00DF77F0" w:rsidP="00DF77F0">
      <w:pPr>
        <w:tabs>
          <w:tab w:val="left" w:pos="2420"/>
        </w:tabs>
      </w:pPr>
    </w:p>
    <w:p w14:paraId="5C60761C" w14:textId="77777777" w:rsidR="00DF77F0" w:rsidRDefault="00DF77F0" w:rsidP="00DF77F0">
      <w:pPr>
        <w:tabs>
          <w:tab w:val="left" w:pos="2420"/>
        </w:tabs>
      </w:pPr>
    </w:p>
    <w:p w14:paraId="7BA00907" w14:textId="77777777" w:rsidR="00DF77F0" w:rsidRDefault="00DF77F0" w:rsidP="00DF77F0">
      <w:pPr>
        <w:tabs>
          <w:tab w:val="left" w:pos="2420"/>
        </w:tabs>
      </w:pPr>
    </w:p>
    <w:p w14:paraId="45875139" w14:textId="77777777" w:rsidR="00DF77F0" w:rsidRDefault="00DF77F0" w:rsidP="00DF77F0">
      <w:pPr>
        <w:tabs>
          <w:tab w:val="left" w:pos="2420"/>
        </w:tabs>
      </w:pPr>
    </w:p>
    <w:p w14:paraId="7343BEF6" w14:textId="77777777" w:rsidR="00DF77F0" w:rsidRDefault="00DF77F0" w:rsidP="00DF77F0">
      <w:pPr>
        <w:tabs>
          <w:tab w:val="left" w:pos="2420"/>
        </w:tabs>
      </w:pPr>
    </w:p>
    <w:p w14:paraId="0901D99C" w14:textId="77777777" w:rsidR="00DF77F0" w:rsidRDefault="00DF77F0" w:rsidP="00DF77F0">
      <w:pPr>
        <w:tabs>
          <w:tab w:val="left" w:pos="2420"/>
        </w:tabs>
      </w:pPr>
    </w:p>
    <w:p w14:paraId="2705DB10" w14:textId="77777777" w:rsidR="00DF77F0" w:rsidRDefault="00DF77F0" w:rsidP="00DF77F0">
      <w:pPr>
        <w:tabs>
          <w:tab w:val="left" w:pos="2420"/>
        </w:tabs>
      </w:pPr>
    </w:p>
    <w:p w14:paraId="26B1C0CB" w14:textId="77777777" w:rsidR="00DF77F0" w:rsidRDefault="00DF77F0" w:rsidP="00DF77F0">
      <w:pPr>
        <w:tabs>
          <w:tab w:val="left" w:pos="2420"/>
        </w:tabs>
      </w:pPr>
    </w:p>
    <w:p w14:paraId="0C3DE645" w14:textId="77777777" w:rsidR="00DF77F0" w:rsidRDefault="0064179C" w:rsidP="00DF77F0">
      <w:pPr>
        <w:tabs>
          <w:tab w:val="left" w:pos="2420"/>
        </w:tabs>
      </w:pPr>
      <w:r w:rsidRPr="009A1B81">
        <w:rPr>
          <w:rFonts w:ascii="Arial Narrow" w:hAnsi="Arial Narrow" w:cs="AkzidenzGroteskBE-Cn"/>
          <w:noProof/>
          <w:sz w:val="22"/>
          <w:szCs w:val="22"/>
        </w:rPr>
        <w:lastRenderedPageBreak/>
        <mc:AlternateContent>
          <mc:Choice Requires="wps">
            <w:drawing>
              <wp:anchor distT="45720" distB="45720" distL="114300" distR="114300" simplePos="0" relativeHeight="251536384" behindDoc="0" locked="0" layoutInCell="1" allowOverlap="1" wp14:anchorId="6005886E" wp14:editId="705976BB">
                <wp:simplePos x="0" y="0"/>
                <wp:positionH relativeFrom="column">
                  <wp:posOffset>457200</wp:posOffset>
                </wp:positionH>
                <wp:positionV relativeFrom="paragraph">
                  <wp:posOffset>-353587</wp:posOffset>
                </wp:positionV>
                <wp:extent cx="6780179" cy="4270443"/>
                <wp:effectExtent l="0" t="0" r="1905"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0179" cy="4270443"/>
                        </a:xfrm>
                        <a:prstGeom prst="rect">
                          <a:avLst/>
                        </a:prstGeom>
                        <a:solidFill>
                          <a:srgbClr val="FFFFFF"/>
                        </a:solidFill>
                        <a:ln w="9525">
                          <a:noFill/>
                          <a:miter lim="800000"/>
                          <a:headEnd/>
                          <a:tailEnd/>
                        </a:ln>
                      </wps:spPr>
                      <wps:txbx>
                        <w:txbxContent>
                          <w:p w14:paraId="0660B95B" w14:textId="4D7BDCDF" w:rsidR="00495136" w:rsidRPr="00495136" w:rsidRDefault="00495136" w:rsidP="00495136">
                            <w:r w:rsidRPr="00495136">
                              <w:rPr>
                                <w:rFonts w:ascii="Cambria" w:hAnsi="Cambria"/>
                                <w:color w:val="000000"/>
                              </w:rPr>
                              <w:t>Comme vous pouvez le constater les salariés de la Direction BtoC ne sont pas inclus dans ce projet, une question se pose alors, pourquoi ? La réponse apportée comme quoi ce site villeurbannais est propriété d’Engie et donc hors schéma directeur n’est pas satisfaisante. Y aurait-il derrière tout cela une intention de faire disparaitre cette direction dans la région Lyonnaise ? Cela annonce-t-il une fermeture de site BtC à venir ? L’avenir nous dira si nos préoccupations s’avèrent légitimes et réelles</w:t>
                            </w:r>
                            <w:r w:rsidR="002A372F">
                              <w:rPr>
                                <w:rFonts w:ascii="Cambria" w:hAnsi="Cambria"/>
                                <w:color w:val="000000"/>
                              </w:rPr>
                              <w:t>.</w:t>
                            </w:r>
                          </w:p>
                          <w:p w14:paraId="2DBB02E8" w14:textId="77777777" w:rsidR="00BD73DB" w:rsidRPr="00B74C67" w:rsidRDefault="00BD73DB" w:rsidP="00BD73DB">
                            <w:pPr>
                              <w:autoSpaceDE w:val="0"/>
                              <w:autoSpaceDN w:val="0"/>
                              <w:adjustRightInd w:val="0"/>
                              <w:jc w:val="both"/>
                              <w:rPr>
                                <w:rFonts w:asciiTheme="majorHAnsi" w:hAnsiTheme="majorHAnsi"/>
                                <w:sz w:val="10"/>
                                <w:szCs w:val="10"/>
                              </w:rPr>
                            </w:pPr>
                          </w:p>
                          <w:p w14:paraId="7A6B496E" w14:textId="77777777" w:rsidR="00BD73DB" w:rsidRPr="00B74C67" w:rsidRDefault="00BD73DB" w:rsidP="00BD73DB">
                            <w:pPr>
                              <w:rPr>
                                <w:rFonts w:asciiTheme="majorHAnsi" w:hAnsiTheme="majorHAnsi"/>
                                <w:color w:val="0070C0"/>
                                <w:sz w:val="22"/>
                                <w:szCs w:val="22"/>
                              </w:rPr>
                            </w:pPr>
                            <w:r w:rsidRPr="00B74C67">
                              <w:rPr>
                                <w:rFonts w:asciiTheme="majorHAnsi" w:hAnsiTheme="majorHAnsi"/>
                                <w:b/>
                                <w:color w:val="0070C0"/>
                                <w:sz w:val="22"/>
                                <w:szCs w:val="22"/>
                              </w:rPr>
                              <w:t xml:space="preserve">ECHEANCE DU PROJET ET CALENDRIER </w:t>
                            </w:r>
                          </w:p>
                          <w:p w14:paraId="00ED0849" w14:textId="77777777" w:rsidR="00BD73DB" w:rsidRPr="00B74C67" w:rsidRDefault="00BD73DB" w:rsidP="00BD73DB">
                            <w:pPr>
                              <w:autoSpaceDE w:val="0"/>
                              <w:autoSpaceDN w:val="0"/>
                              <w:adjustRightInd w:val="0"/>
                              <w:jc w:val="both"/>
                              <w:rPr>
                                <w:rFonts w:asciiTheme="majorHAnsi" w:hAnsiTheme="majorHAnsi"/>
                                <w:sz w:val="10"/>
                                <w:szCs w:val="10"/>
                              </w:rPr>
                            </w:pPr>
                          </w:p>
                          <w:p w14:paraId="20638DCC" w14:textId="77777777" w:rsidR="00BD73DB" w:rsidRPr="00B74C67" w:rsidRDefault="00BD73DB" w:rsidP="00BD73DB">
                            <w:pPr>
                              <w:autoSpaceDE w:val="0"/>
                              <w:autoSpaceDN w:val="0"/>
                              <w:adjustRightInd w:val="0"/>
                              <w:jc w:val="both"/>
                              <w:rPr>
                                <w:rFonts w:asciiTheme="majorHAnsi" w:hAnsiTheme="majorHAnsi"/>
                              </w:rPr>
                            </w:pPr>
                            <w:r w:rsidRPr="00B74C67">
                              <w:rPr>
                                <w:rFonts w:asciiTheme="majorHAnsi" w:hAnsiTheme="majorHAnsi"/>
                              </w:rPr>
                              <w:t>Le projet prévoit un emménagement sur les nouveaux sites au deuxième semestre 2020.</w:t>
                            </w:r>
                          </w:p>
                          <w:p w14:paraId="26438435" w14:textId="77777777" w:rsidR="00BD73DB" w:rsidRPr="00B74C67" w:rsidRDefault="00BD73DB" w:rsidP="00BD73DB">
                            <w:pPr>
                              <w:autoSpaceDE w:val="0"/>
                              <w:autoSpaceDN w:val="0"/>
                              <w:adjustRightInd w:val="0"/>
                              <w:jc w:val="both"/>
                              <w:rPr>
                                <w:rFonts w:asciiTheme="majorHAnsi" w:hAnsiTheme="majorHAnsi"/>
                                <w:sz w:val="10"/>
                                <w:szCs w:val="10"/>
                              </w:rPr>
                            </w:pPr>
                          </w:p>
                          <w:p w14:paraId="0733B3F8" w14:textId="77777777" w:rsidR="00BD73DB" w:rsidRPr="00B74C67" w:rsidRDefault="00BD73DB" w:rsidP="00BD73DB">
                            <w:pPr>
                              <w:rPr>
                                <w:rFonts w:asciiTheme="majorHAnsi" w:hAnsiTheme="majorHAnsi"/>
                                <w:color w:val="0070C0"/>
                                <w:sz w:val="22"/>
                                <w:szCs w:val="22"/>
                              </w:rPr>
                            </w:pPr>
                            <w:r w:rsidRPr="00B74C67">
                              <w:rPr>
                                <w:rFonts w:asciiTheme="majorHAnsi" w:hAnsiTheme="majorHAnsi"/>
                                <w:b/>
                                <w:color w:val="0070C0"/>
                                <w:sz w:val="22"/>
                                <w:szCs w:val="22"/>
                              </w:rPr>
                              <w:t xml:space="preserve">POINT DE VIGILANCE DE FO </w:t>
                            </w:r>
                          </w:p>
                          <w:p w14:paraId="658BF098" w14:textId="77777777" w:rsidR="00BD73DB" w:rsidRPr="00B74C67" w:rsidRDefault="00BD73DB" w:rsidP="00BD73DB">
                            <w:pPr>
                              <w:autoSpaceDE w:val="0"/>
                              <w:autoSpaceDN w:val="0"/>
                              <w:adjustRightInd w:val="0"/>
                              <w:jc w:val="both"/>
                              <w:rPr>
                                <w:rFonts w:asciiTheme="majorHAnsi" w:hAnsiTheme="majorHAnsi"/>
                                <w:sz w:val="10"/>
                                <w:szCs w:val="10"/>
                              </w:rPr>
                            </w:pPr>
                          </w:p>
                          <w:p w14:paraId="4499E1F4" w14:textId="77777777" w:rsidR="00BD73DB" w:rsidRPr="00B74C67" w:rsidRDefault="00BD73DB" w:rsidP="00BD73DB">
                            <w:pPr>
                              <w:autoSpaceDE w:val="0"/>
                              <w:autoSpaceDN w:val="0"/>
                              <w:adjustRightInd w:val="0"/>
                              <w:jc w:val="both"/>
                              <w:rPr>
                                <w:rFonts w:asciiTheme="majorHAnsi" w:hAnsiTheme="majorHAnsi"/>
                              </w:rPr>
                            </w:pPr>
                            <w:r w:rsidRPr="00B74C67">
                              <w:rPr>
                                <w:rFonts w:asciiTheme="majorHAnsi" w:hAnsiTheme="majorHAnsi"/>
                              </w:rPr>
                              <w:t>Le site actuel se dégradant à vitesse grand V, le démé</w:t>
                            </w:r>
                            <w:r w:rsidR="008F3966" w:rsidRPr="00B74C67">
                              <w:rPr>
                                <w:rFonts w:asciiTheme="majorHAnsi" w:hAnsiTheme="majorHAnsi"/>
                              </w:rPr>
                              <w:t>nagement semble plutôt bien perçu</w:t>
                            </w:r>
                            <w:r w:rsidRPr="00B74C67">
                              <w:rPr>
                                <w:rFonts w:asciiTheme="majorHAnsi" w:hAnsiTheme="majorHAnsi"/>
                              </w:rPr>
                              <w:t xml:space="preserve"> par les salariés concernés !</w:t>
                            </w:r>
                          </w:p>
                          <w:p w14:paraId="5E7E30FE" w14:textId="77777777" w:rsidR="00BD73DB" w:rsidRPr="00B74C67" w:rsidRDefault="00BD73DB" w:rsidP="00BD73DB">
                            <w:pPr>
                              <w:autoSpaceDE w:val="0"/>
                              <w:autoSpaceDN w:val="0"/>
                              <w:adjustRightInd w:val="0"/>
                              <w:jc w:val="both"/>
                              <w:rPr>
                                <w:rFonts w:asciiTheme="majorHAnsi" w:hAnsiTheme="majorHAnsi"/>
                              </w:rPr>
                            </w:pPr>
                            <w:r w:rsidRPr="00B74C67">
                              <w:rPr>
                                <w:rFonts w:asciiTheme="majorHAnsi" w:hAnsiTheme="majorHAnsi"/>
                              </w:rPr>
                              <w:t xml:space="preserve">FO reste tout de même vigilant sur la restauration qui sera mise en place et aussi sur le parking public prévu pour le stationnement des salariés. En effet, le parking public étant celui de la salle de concerts qui est souvent le lieu d’un bon nombre de manifestations, l’ensemble des salariés auront-ils une place disponible à leurs arrivées ? Rien n’est moins sûr … </w:t>
                            </w:r>
                          </w:p>
                          <w:p w14:paraId="2A2A7AEF" w14:textId="77777777" w:rsidR="00B74C67" w:rsidRPr="00B74C67" w:rsidRDefault="00B74C67" w:rsidP="00B74C67">
                            <w:pPr>
                              <w:rPr>
                                <w:rFonts w:asciiTheme="majorHAnsi" w:hAnsiTheme="majorHAnsi"/>
                                <w:sz w:val="28"/>
                              </w:rPr>
                            </w:pPr>
                            <w:r>
                              <w:rPr>
                                <w:rFonts w:asciiTheme="majorHAnsi" w:hAnsiTheme="majorHAnsi"/>
                                <w:iCs/>
                                <w:color w:val="000000"/>
                                <w:szCs w:val="22"/>
                              </w:rPr>
                              <w:t xml:space="preserve">FO a obtenu </w:t>
                            </w:r>
                            <w:r w:rsidRPr="00B74C67">
                              <w:rPr>
                                <w:rFonts w:asciiTheme="majorHAnsi" w:hAnsiTheme="majorHAnsi"/>
                                <w:iCs/>
                                <w:color w:val="000000"/>
                                <w:szCs w:val="22"/>
                              </w:rPr>
                              <w:t>la garan</w:t>
                            </w:r>
                            <w:r>
                              <w:rPr>
                                <w:rFonts w:asciiTheme="majorHAnsi" w:hAnsiTheme="majorHAnsi"/>
                                <w:iCs/>
                                <w:color w:val="000000"/>
                                <w:szCs w:val="22"/>
                              </w:rPr>
                              <w:t xml:space="preserve">tie de </w:t>
                            </w:r>
                            <w:r w:rsidRPr="00B74C67">
                              <w:rPr>
                                <w:rFonts w:asciiTheme="majorHAnsi" w:hAnsiTheme="majorHAnsi"/>
                                <w:iCs/>
                                <w:color w:val="000000"/>
                                <w:szCs w:val="22"/>
                              </w:rPr>
                              <w:t>la Direction que la situation des salariés de la DTR sera revue dans un délai très court afin de pouvoir éventuellement rejoindre l’ensemble des salariés du Groupe dans les nouveaux locaux.</w:t>
                            </w:r>
                          </w:p>
                          <w:p w14:paraId="3ABAE390" w14:textId="410D64C0" w:rsidR="008F3966" w:rsidRPr="00B74C67" w:rsidRDefault="008F3966" w:rsidP="00B74C67">
                            <w:pPr>
                              <w:autoSpaceDE w:val="0"/>
                              <w:autoSpaceDN w:val="0"/>
                              <w:adjustRightInd w:val="0"/>
                              <w:jc w:val="both"/>
                              <w:rPr>
                                <w:rFonts w:asciiTheme="majorHAnsi" w:hAnsiTheme="majorHAnsi"/>
                              </w:rPr>
                            </w:pPr>
                            <w:r w:rsidRPr="00B74C67">
                              <w:rPr>
                                <w:rFonts w:asciiTheme="majorHAnsi" w:hAnsiTheme="majorHAnsi"/>
                              </w:rPr>
                              <w:t>FO se satisfait que la Direction</w:t>
                            </w:r>
                            <w:r w:rsidR="00B74C67" w:rsidRPr="00B74C67">
                              <w:rPr>
                                <w:rFonts w:asciiTheme="majorHAnsi" w:hAnsiTheme="majorHAnsi"/>
                              </w:rPr>
                              <w:t xml:space="preserve"> ait </w:t>
                            </w:r>
                            <w:r w:rsidR="00BA6E4F">
                              <w:rPr>
                                <w:rFonts w:asciiTheme="majorHAnsi" w:hAnsiTheme="majorHAnsi"/>
                              </w:rPr>
                              <w:t>accepté, à</w:t>
                            </w:r>
                            <w:r w:rsidRPr="00B74C67">
                              <w:rPr>
                                <w:rFonts w:asciiTheme="majorHAnsi" w:hAnsiTheme="majorHAnsi"/>
                              </w:rPr>
                              <w:t xml:space="preserve"> sa demande, d’ouvrir une concertation au niveau ENGIE SA (prise en charge des indemnités kilométriques) en faveur de la mobilité verte (dépla</w:t>
                            </w:r>
                            <w:r w:rsidR="00B74C67" w:rsidRPr="00B74C67">
                              <w:rPr>
                                <w:rFonts w:asciiTheme="majorHAnsi" w:hAnsiTheme="majorHAnsi"/>
                              </w:rPr>
                              <w:t>c</w:t>
                            </w:r>
                            <w:r w:rsidRPr="00B74C67">
                              <w:rPr>
                                <w:rFonts w:asciiTheme="majorHAnsi" w:hAnsiTheme="majorHAnsi"/>
                              </w:rPr>
                              <w:t>ements en vélo) pour les trajets domicile-travail</w:t>
                            </w:r>
                          </w:p>
                          <w:p w14:paraId="2EB8E2C1" w14:textId="77777777" w:rsidR="00BD73DB" w:rsidRPr="00B74C67" w:rsidRDefault="00BD73DB" w:rsidP="00BD73DB">
                            <w:pPr>
                              <w:autoSpaceDE w:val="0"/>
                              <w:autoSpaceDN w:val="0"/>
                              <w:adjustRightInd w:val="0"/>
                              <w:jc w:val="both"/>
                              <w:rPr>
                                <w:rFonts w:asciiTheme="majorHAnsi" w:hAnsiTheme="majorHAnsi"/>
                              </w:rPr>
                            </w:pPr>
                            <w:r w:rsidRPr="00B74C67">
                              <w:rPr>
                                <w:rFonts w:asciiTheme="majorHAnsi" w:hAnsiTheme="majorHAnsi"/>
                              </w:rPr>
                              <w:t>FO, dans la continuité des avis rendus en CHSCT, émet un avis positif</w:t>
                            </w:r>
                            <w:r w:rsidR="008F3966" w:rsidRPr="00B74C67">
                              <w:rPr>
                                <w:rFonts w:asciiTheme="majorHAnsi" w:hAnsiTheme="majorHAnsi"/>
                              </w:rPr>
                              <w:t>.</w:t>
                            </w:r>
                          </w:p>
                          <w:p w14:paraId="05DFDEFB" w14:textId="77777777" w:rsidR="00FA0CEB" w:rsidRDefault="00FA0CEB" w:rsidP="00D54CE0">
                            <w:pPr>
                              <w:rPr>
                                <w:rFonts w:asciiTheme="majorHAnsi" w:hAnsiTheme="majorHAnsi"/>
                                <w:b/>
                                <w:sz w:val="22"/>
                                <w:szCs w:val="22"/>
                              </w:rPr>
                            </w:pPr>
                          </w:p>
                          <w:p w14:paraId="787A06FE" w14:textId="77777777" w:rsidR="00D54CE0" w:rsidRPr="00D54CE0" w:rsidRDefault="00D54CE0" w:rsidP="00C93897">
                            <w:pPr>
                              <w:rPr>
                                <w:rFonts w:asciiTheme="majorHAnsi" w:hAnsiTheme="maj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5886E" id="_x0000_s1028" type="#_x0000_t202" style="position:absolute;margin-left:36pt;margin-top:-27.85pt;width:533.85pt;height:336.25pt;z-index:251536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" stroked="f">
                <v:textbox>
                  <w:txbxContent>
                    <w:p w14:paraId="0660B95B" w14:textId="4D7BDCDF" w:rsidR="00495136" w:rsidRPr="00495136" w:rsidRDefault="00495136" w:rsidP="00495136">
                      <w:r w:rsidRPr="00495136">
                        <w:rPr>
                          <w:rFonts w:ascii="Cambria" w:hAnsi="Cambria"/>
                          <w:color w:val="000000"/>
                        </w:rPr>
                        <w:t>Comme vous pouvez le constater les salariés de la Direction BtoC ne sont pas inclus dans ce projet, une question se pose alors, pourquoi ? La réponse apportée comme quoi ce site villeurbannais est propriété d’Engie et donc hors schéma directeur n’est pas satisfaisante. Y aurait-il derrière tout cela une intention de faire disparaitre cette direction dans la région Lyonnaise ? Cela annonce-t-il une fermeture de site BtC à venir ? L’avenir nous dira si nos préoccupations s’avèrent légitimes et réelles</w:t>
                      </w:r>
                      <w:r w:rsidR="002A372F">
                        <w:rPr>
                          <w:rFonts w:ascii="Cambria" w:hAnsi="Cambria"/>
                          <w:color w:val="000000"/>
                        </w:rPr>
                        <w:t>.</w:t>
                      </w:r>
                    </w:p>
                    <w:p w14:paraId="2DBB02E8" w14:textId="77777777" w:rsidR="00BD73DB" w:rsidRPr="00B74C67" w:rsidRDefault="00BD73DB" w:rsidP="00BD73DB">
                      <w:pPr>
                        <w:autoSpaceDE w:val="0"/>
                        <w:autoSpaceDN w:val="0"/>
                        <w:adjustRightInd w:val="0"/>
                        <w:jc w:val="both"/>
                        <w:rPr>
                          <w:rFonts w:asciiTheme="majorHAnsi" w:hAnsiTheme="majorHAnsi"/>
                          <w:sz w:val="10"/>
                          <w:szCs w:val="10"/>
                        </w:rPr>
                      </w:pPr>
                    </w:p>
                    <w:p w14:paraId="7A6B496E" w14:textId="77777777" w:rsidR="00BD73DB" w:rsidRPr="00B74C67" w:rsidRDefault="00BD73DB" w:rsidP="00BD73DB">
                      <w:pPr>
                        <w:rPr>
                          <w:rFonts w:asciiTheme="majorHAnsi" w:hAnsiTheme="majorHAnsi"/>
                          <w:color w:val="0070C0"/>
                          <w:sz w:val="22"/>
                          <w:szCs w:val="22"/>
                        </w:rPr>
                      </w:pPr>
                      <w:r w:rsidRPr="00B74C67">
                        <w:rPr>
                          <w:rFonts w:asciiTheme="majorHAnsi" w:hAnsiTheme="majorHAnsi"/>
                          <w:b/>
                          <w:color w:val="0070C0"/>
                          <w:sz w:val="22"/>
                          <w:szCs w:val="22"/>
                        </w:rPr>
                        <w:t xml:space="preserve">ECHEANCE DU PROJET ET CALENDRIER </w:t>
                      </w:r>
                    </w:p>
                    <w:p w14:paraId="00ED0849" w14:textId="77777777" w:rsidR="00BD73DB" w:rsidRPr="00B74C67" w:rsidRDefault="00BD73DB" w:rsidP="00BD73DB">
                      <w:pPr>
                        <w:autoSpaceDE w:val="0"/>
                        <w:autoSpaceDN w:val="0"/>
                        <w:adjustRightInd w:val="0"/>
                        <w:jc w:val="both"/>
                        <w:rPr>
                          <w:rFonts w:asciiTheme="majorHAnsi" w:hAnsiTheme="majorHAnsi"/>
                          <w:sz w:val="10"/>
                          <w:szCs w:val="10"/>
                        </w:rPr>
                      </w:pPr>
                    </w:p>
                    <w:p w14:paraId="20638DCC" w14:textId="77777777" w:rsidR="00BD73DB" w:rsidRPr="00B74C67" w:rsidRDefault="00BD73DB" w:rsidP="00BD73DB">
                      <w:pPr>
                        <w:autoSpaceDE w:val="0"/>
                        <w:autoSpaceDN w:val="0"/>
                        <w:adjustRightInd w:val="0"/>
                        <w:jc w:val="both"/>
                        <w:rPr>
                          <w:rFonts w:asciiTheme="majorHAnsi" w:hAnsiTheme="majorHAnsi"/>
                        </w:rPr>
                      </w:pPr>
                      <w:r w:rsidRPr="00B74C67">
                        <w:rPr>
                          <w:rFonts w:asciiTheme="majorHAnsi" w:hAnsiTheme="majorHAnsi"/>
                        </w:rPr>
                        <w:t>Le projet prévoit un emménagement sur les nouveaux sites au deuxième semestre 2020.</w:t>
                      </w:r>
                    </w:p>
                    <w:p w14:paraId="26438435" w14:textId="77777777" w:rsidR="00BD73DB" w:rsidRPr="00B74C67" w:rsidRDefault="00BD73DB" w:rsidP="00BD73DB">
                      <w:pPr>
                        <w:autoSpaceDE w:val="0"/>
                        <w:autoSpaceDN w:val="0"/>
                        <w:adjustRightInd w:val="0"/>
                        <w:jc w:val="both"/>
                        <w:rPr>
                          <w:rFonts w:asciiTheme="majorHAnsi" w:hAnsiTheme="majorHAnsi"/>
                          <w:sz w:val="10"/>
                          <w:szCs w:val="10"/>
                        </w:rPr>
                      </w:pPr>
                    </w:p>
                    <w:p w14:paraId="0733B3F8" w14:textId="77777777" w:rsidR="00BD73DB" w:rsidRPr="00B74C67" w:rsidRDefault="00BD73DB" w:rsidP="00BD73DB">
                      <w:pPr>
                        <w:rPr>
                          <w:rFonts w:asciiTheme="majorHAnsi" w:hAnsiTheme="majorHAnsi"/>
                          <w:color w:val="0070C0"/>
                          <w:sz w:val="22"/>
                          <w:szCs w:val="22"/>
                        </w:rPr>
                      </w:pPr>
                      <w:r w:rsidRPr="00B74C67">
                        <w:rPr>
                          <w:rFonts w:asciiTheme="majorHAnsi" w:hAnsiTheme="majorHAnsi"/>
                          <w:b/>
                          <w:color w:val="0070C0"/>
                          <w:sz w:val="22"/>
                          <w:szCs w:val="22"/>
                        </w:rPr>
                        <w:t xml:space="preserve">POINT DE VIGILANCE DE FO </w:t>
                      </w:r>
                    </w:p>
                    <w:p w14:paraId="658BF098" w14:textId="77777777" w:rsidR="00BD73DB" w:rsidRPr="00B74C67" w:rsidRDefault="00BD73DB" w:rsidP="00BD73DB">
                      <w:pPr>
                        <w:autoSpaceDE w:val="0"/>
                        <w:autoSpaceDN w:val="0"/>
                        <w:adjustRightInd w:val="0"/>
                        <w:jc w:val="both"/>
                        <w:rPr>
                          <w:rFonts w:asciiTheme="majorHAnsi" w:hAnsiTheme="majorHAnsi"/>
                          <w:sz w:val="10"/>
                          <w:szCs w:val="10"/>
                        </w:rPr>
                      </w:pPr>
                    </w:p>
                    <w:p w14:paraId="4499E1F4" w14:textId="77777777" w:rsidR="00BD73DB" w:rsidRPr="00B74C67" w:rsidRDefault="00BD73DB" w:rsidP="00BD73DB">
                      <w:pPr>
                        <w:autoSpaceDE w:val="0"/>
                        <w:autoSpaceDN w:val="0"/>
                        <w:adjustRightInd w:val="0"/>
                        <w:jc w:val="both"/>
                        <w:rPr>
                          <w:rFonts w:asciiTheme="majorHAnsi" w:hAnsiTheme="majorHAnsi"/>
                        </w:rPr>
                      </w:pPr>
                      <w:r w:rsidRPr="00B74C67">
                        <w:rPr>
                          <w:rFonts w:asciiTheme="majorHAnsi" w:hAnsiTheme="majorHAnsi"/>
                        </w:rPr>
                        <w:t>Le site actuel se dégradant à vitesse grand V, le démé</w:t>
                      </w:r>
                      <w:r w:rsidR="008F3966" w:rsidRPr="00B74C67">
                        <w:rPr>
                          <w:rFonts w:asciiTheme="majorHAnsi" w:hAnsiTheme="majorHAnsi"/>
                        </w:rPr>
                        <w:t>nagement semble plutôt bien perçu</w:t>
                      </w:r>
                      <w:r w:rsidRPr="00B74C67">
                        <w:rPr>
                          <w:rFonts w:asciiTheme="majorHAnsi" w:hAnsiTheme="majorHAnsi"/>
                        </w:rPr>
                        <w:t xml:space="preserve"> par les salariés concernés !</w:t>
                      </w:r>
                    </w:p>
                    <w:p w14:paraId="5E7E30FE" w14:textId="77777777" w:rsidR="00BD73DB" w:rsidRPr="00B74C67" w:rsidRDefault="00BD73DB" w:rsidP="00BD73DB">
                      <w:pPr>
                        <w:autoSpaceDE w:val="0"/>
                        <w:autoSpaceDN w:val="0"/>
                        <w:adjustRightInd w:val="0"/>
                        <w:jc w:val="both"/>
                        <w:rPr>
                          <w:rFonts w:asciiTheme="majorHAnsi" w:hAnsiTheme="majorHAnsi"/>
                        </w:rPr>
                      </w:pPr>
                      <w:r w:rsidRPr="00B74C67">
                        <w:rPr>
                          <w:rFonts w:asciiTheme="majorHAnsi" w:hAnsiTheme="majorHAnsi"/>
                        </w:rPr>
                        <w:t xml:space="preserve">FO reste tout de même vigilant sur la restauration qui sera mise en place et aussi sur le parking public prévu pour le stationnement des salariés. En effet, le parking public étant celui de la salle de concerts qui est souvent le lieu d’un bon nombre de manifestations, l’ensemble des salariés auront-ils une place disponible à leurs arrivées ? Rien n’est moins sûr … </w:t>
                      </w:r>
                    </w:p>
                    <w:p w14:paraId="2A2A7AEF" w14:textId="77777777" w:rsidR="00B74C67" w:rsidRPr="00B74C67" w:rsidRDefault="00B74C67" w:rsidP="00B74C67">
                      <w:pPr>
                        <w:rPr>
                          <w:rFonts w:asciiTheme="majorHAnsi" w:hAnsiTheme="majorHAnsi"/>
                          <w:sz w:val="28"/>
                        </w:rPr>
                      </w:pPr>
                      <w:r>
                        <w:rPr>
                          <w:rFonts w:asciiTheme="majorHAnsi" w:hAnsiTheme="majorHAnsi"/>
                          <w:iCs/>
                          <w:color w:val="000000"/>
                          <w:szCs w:val="22"/>
                        </w:rPr>
                        <w:t xml:space="preserve">FO a obtenu </w:t>
                      </w:r>
                      <w:r w:rsidRPr="00B74C67">
                        <w:rPr>
                          <w:rFonts w:asciiTheme="majorHAnsi" w:hAnsiTheme="majorHAnsi"/>
                          <w:iCs/>
                          <w:color w:val="000000"/>
                          <w:szCs w:val="22"/>
                        </w:rPr>
                        <w:t>la garan</w:t>
                      </w:r>
                      <w:r>
                        <w:rPr>
                          <w:rFonts w:asciiTheme="majorHAnsi" w:hAnsiTheme="majorHAnsi"/>
                          <w:iCs/>
                          <w:color w:val="000000"/>
                          <w:szCs w:val="22"/>
                        </w:rPr>
                        <w:t xml:space="preserve">tie de </w:t>
                      </w:r>
                      <w:r w:rsidRPr="00B74C67">
                        <w:rPr>
                          <w:rFonts w:asciiTheme="majorHAnsi" w:hAnsiTheme="majorHAnsi"/>
                          <w:iCs/>
                          <w:color w:val="000000"/>
                          <w:szCs w:val="22"/>
                        </w:rPr>
                        <w:t>la Direction que la situation des salariés de la DTR sera revue dans un délai très court afin de pouvoir éventuellement rejoindre l’ensemble des salariés du Groupe dans les nouveaux locaux.</w:t>
                      </w:r>
                    </w:p>
                    <w:p w14:paraId="3ABAE390" w14:textId="410D64C0" w:rsidR="008F3966" w:rsidRPr="00B74C67" w:rsidRDefault="008F3966" w:rsidP="00B74C67">
                      <w:pPr>
                        <w:autoSpaceDE w:val="0"/>
                        <w:autoSpaceDN w:val="0"/>
                        <w:adjustRightInd w:val="0"/>
                        <w:jc w:val="both"/>
                        <w:rPr>
                          <w:rFonts w:asciiTheme="majorHAnsi" w:hAnsiTheme="majorHAnsi"/>
                        </w:rPr>
                      </w:pPr>
                      <w:r w:rsidRPr="00B74C67">
                        <w:rPr>
                          <w:rFonts w:asciiTheme="majorHAnsi" w:hAnsiTheme="majorHAnsi"/>
                        </w:rPr>
                        <w:t>FO se satisfait que la Direction</w:t>
                      </w:r>
                      <w:r w:rsidR="00B74C67" w:rsidRPr="00B74C67">
                        <w:rPr>
                          <w:rFonts w:asciiTheme="majorHAnsi" w:hAnsiTheme="majorHAnsi"/>
                        </w:rPr>
                        <w:t xml:space="preserve"> ait </w:t>
                      </w:r>
                      <w:r w:rsidR="00BA6E4F">
                        <w:rPr>
                          <w:rFonts w:asciiTheme="majorHAnsi" w:hAnsiTheme="majorHAnsi"/>
                        </w:rPr>
                        <w:t>accepté, à</w:t>
                      </w:r>
                      <w:r w:rsidRPr="00B74C67">
                        <w:rPr>
                          <w:rFonts w:asciiTheme="majorHAnsi" w:hAnsiTheme="majorHAnsi"/>
                        </w:rPr>
                        <w:t xml:space="preserve"> sa demande, d’ouvrir une concertation au niveau ENGIE SA (prise en charge des indemnités kilométriques) en faveur de la mobilité verte (dépla</w:t>
                      </w:r>
                      <w:r w:rsidR="00B74C67" w:rsidRPr="00B74C67">
                        <w:rPr>
                          <w:rFonts w:asciiTheme="majorHAnsi" w:hAnsiTheme="majorHAnsi"/>
                        </w:rPr>
                        <w:t>c</w:t>
                      </w:r>
                      <w:r w:rsidRPr="00B74C67">
                        <w:rPr>
                          <w:rFonts w:asciiTheme="majorHAnsi" w:hAnsiTheme="majorHAnsi"/>
                        </w:rPr>
                        <w:t>ements en vélo) pour les trajets domicile-travail</w:t>
                      </w:r>
                    </w:p>
                    <w:p w14:paraId="2EB8E2C1" w14:textId="77777777" w:rsidR="00BD73DB" w:rsidRPr="00B74C67" w:rsidRDefault="00BD73DB" w:rsidP="00BD73DB">
                      <w:pPr>
                        <w:autoSpaceDE w:val="0"/>
                        <w:autoSpaceDN w:val="0"/>
                        <w:adjustRightInd w:val="0"/>
                        <w:jc w:val="both"/>
                        <w:rPr>
                          <w:rFonts w:asciiTheme="majorHAnsi" w:hAnsiTheme="majorHAnsi"/>
                        </w:rPr>
                      </w:pPr>
                      <w:r w:rsidRPr="00B74C67">
                        <w:rPr>
                          <w:rFonts w:asciiTheme="majorHAnsi" w:hAnsiTheme="majorHAnsi"/>
                        </w:rPr>
                        <w:t>FO, dans la continuité des avis rendus en CHSCT, émet un avis positif</w:t>
                      </w:r>
                      <w:r w:rsidR="008F3966" w:rsidRPr="00B74C67">
                        <w:rPr>
                          <w:rFonts w:asciiTheme="majorHAnsi" w:hAnsiTheme="majorHAnsi"/>
                        </w:rPr>
                        <w:t>.</w:t>
                      </w:r>
                    </w:p>
                    <w:p w14:paraId="05DFDEFB" w14:textId="77777777" w:rsidR="00FA0CEB" w:rsidRDefault="00FA0CEB" w:rsidP="00D54CE0">
                      <w:pPr>
                        <w:rPr>
                          <w:rFonts w:asciiTheme="majorHAnsi" w:hAnsiTheme="majorHAnsi"/>
                          <w:b/>
                          <w:sz w:val="22"/>
                          <w:szCs w:val="22"/>
                        </w:rPr>
                      </w:pPr>
                    </w:p>
                    <w:p w14:paraId="787A06FE" w14:textId="77777777" w:rsidR="00D54CE0" w:rsidRPr="00D54CE0" w:rsidRDefault="00D54CE0" w:rsidP="00C93897">
                      <w:pPr>
                        <w:rPr>
                          <w:rFonts w:asciiTheme="majorHAnsi" w:hAnsiTheme="majorHAnsi"/>
                          <w:sz w:val="22"/>
                          <w:szCs w:val="22"/>
                        </w:rPr>
                      </w:pPr>
                    </w:p>
                  </w:txbxContent>
                </v:textbox>
              </v:shape>
            </w:pict>
          </mc:Fallback>
        </mc:AlternateContent>
      </w:r>
    </w:p>
    <w:p w14:paraId="3DB79339" w14:textId="77777777" w:rsidR="00DF77F0" w:rsidRDefault="00DF77F0" w:rsidP="00DF77F0">
      <w:pPr>
        <w:tabs>
          <w:tab w:val="left" w:pos="2420"/>
        </w:tabs>
      </w:pPr>
    </w:p>
    <w:p w14:paraId="4697C75A" w14:textId="77777777" w:rsidR="00DF77F0" w:rsidRDefault="00DF77F0" w:rsidP="00DF77F0">
      <w:pPr>
        <w:tabs>
          <w:tab w:val="left" w:pos="2420"/>
        </w:tabs>
      </w:pPr>
    </w:p>
    <w:p w14:paraId="47C792C6" w14:textId="77777777" w:rsidR="00DF77F0" w:rsidRDefault="00DF77F0" w:rsidP="00DF77F0">
      <w:pPr>
        <w:tabs>
          <w:tab w:val="left" w:pos="2420"/>
        </w:tabs>
      </w:pPr>
    </w:p>
    <w:p w14:paraId="4E568FEB" w14:textId="77777777" w:rsidR="00DF77F0" w:rsidRDefault="00DF77F0" w:rsidP="00DF77F0">
      <w:pPr>
        <w:tabs>
          <w:tab w:val="left" w:pos="2420"/>
        </w:tabs>
      </w:pPr>
    </w:p>
    <w:p w14:paraId="69DC09FA" w14:textId="77777777" w:rsidR="00DF77F0" w:rsidRDefault="00DF77F0" w:rsidP="00DF77F0">
      <w:pPr>
        <w:tabs>
          <w:tab w:val="left" w:pos="2420"/>
        </w:tabs>
      </w:pPr>
    </w:p>
    <w:p w14:paraId="3977B355" w14:textId="77777777" w:rsidR="00DF77F0" w:rsidRDefault="00DF77F0" w:rsidP="00DF77F0">
      <w:pPr>
        <w:tabs>
          <w:tab w:val="left" w:pos="2420"/>
        </w:tabs>
      </w:pPr>
    </w:p>
    <w:p w14:paraId="402792DB" w14:textId="77777777" w:rsidR="00DF77F0" w:rsidRDefault="00DF77F0" w:rsidP="00DF77F0">
      <w:pPr>
        <w:tabs>
          <w:tab w:val="left" w:pos="2420"/>
        </w:tabs>
      </w:pPr>
    </w:p>
    <w:p w14:paraId="4939A045" w14:textId="77777777" w:rsidR="00DF77F0" w:rsidRDefault="00DF77F0" w:rsidP="00DF77F0">
      <w:pPr>
        <w:tabs>
          <w:tab w:val="left" w:pos="2420"/>
        </w:tabs>
      </w:pPr>
    </w:p>
    <w:p w14:paraId="42C64032" w14:textId="77777777" w:rsidR="00DF77F0" w:rsidRDefault="00DF77F0" w:rsidP="00DF77F0">
      <w:pPr>
        <w:tabs>
          <w:tab w:val="left" w:pos="2420"/>
        </w:tabs>
      </w:pPr>
    </w:p>
    <w:p w14:paraId="4A99A2CB" w14:textId="77777777" w:rsidR="00DF77F0" w:rsidRDefault="00DF77F0" w:rsidP="00DF77F0">
      <w:pPr>
        <w:tabs>
          <w:tab w:val="left" w:pos="2420"/>
        </w:tabs>
      </w:pPr>
    </w:p>
    <w:p w14:paraId="03071D6B" w14:textId="77777777" w:rsidR="00DF77F0" w:rsidRDefault="00DF77F0" w:rsidP="00DF77F0">
      <w:pPr>
        <w:tabs>
          <w:tab w:val="left" w:pos="2420"/>
        </w:tabs>
      </w:pPr>
    </w:p>
    <w:p w14:paraId="430032EA" w14:textId="77777777" w:rsidR="00DF77F0" w:rsidRDefault="00DF77F0" w:rsidP="00DF77F0">
      <w:pPr>
        <w:tabs>
          <w:tab w:val="left" w:pos="2420"/>
        </w:tabs>
      </w:pPr>
    </w:p>
    <w:p w14:paraId="79AE18D1" w14:textId="77777777" w:rsidR="00D54CE0" w:rsidRDefault="00D54CE0" w:rsidP="00DF77F0">
      <w:pPr>
        <w:tabs>
          <w:tab w:val="left" w:pos="2420"/>
        </w:tabs>
      </w:pPr>
    </w:p>
    <w:p w14:paraId="26FB0AA8" w14:textId="77777777" w:rsidR="00D54CE0" w:rsidRPr="00D54CE0" w:rsidRDefault="00D54CE0" w:rsidP="00D54CE0"/>
    <w:p w14:paraId="07D484E9" w14:textId="77777777" w:rsidR="00D54CE0" w:rsidRPr="00D54CE0" w:rsidRDefault="00D54CE0" w:rsidP="00D54CE0"/>
    <w:p w14:paraId="7EFB82C2" w14:textId="77777777" w:rsidR="00D54CE0" w:rsidRPr="00D54CE0" w:rsidRDefault="00D54CE0" w:rsidP="00D54CE0"/>
    <w:p w14:paraId="11D43B73" w14:textId="77777777" w:rsidR="00D54CE0" w:rsidRPr="00D54CE0" w:rsidRDefault="00D54CE0" w:rsidP="00D54CE0"/>
    <w:p w14:paraId="15F95EB5" w14:textId="77777777" w:rsidR="00D54CE0" w:rsidRPr="00D54CE0" w:rsidRDefault="00D54CE0" w:rsidP="00D54CE0"/>
    <w:p w14:paraId="1AB2F483" w14:textId="77777777" w:rsidR="00D54CE0" w:rsidRPr="00D54CE0" w:rsidRDefault="00D54CE0" w:rsidP="00D54CE0"/>
    <w:p w14:paraId="5E5B0640" w14:textId="77777777" w:rsidR="00D54CE0" w:rsidRPr="00D54CE0" w:rsidRDefault="00D54CE0" w:rsidP="00D54CE0"/>
    <w:p w14:paraId="650BBC16" w14:textId="77777777" w:rsidR="00D54CE0" w:rsidRPr="00D54CE0" w:rsidRDefault="00B74C67" w:rsidP="00D54CE0">
      <w:r>
        <w:rPr>
          <w:noProof/>
        </w:rPr>
        <mc:AlternateContent>
          <mc:Choice Requires="wps">
            <w:drawing>
              <wp:anchor distT="45720" distB="45720" distL="114300" distR="114300" simplePos="0" relativeHeight="251582464" behindDoc="0" locked="0" layoutInCell="1" allowOverlap="1" wp14:anchorId="45F11C71" wp14:editId="6A5F72EB">
                <wp:simplePos x="0" y="0"/>
                <wp:positionH relativeFrom="column">
                  <wp:posOffset>534670</wp:posOffset>
                </wp:positionH>
                <wp:positionV relativeFrom="paragraph">
                  <wp:posOffset>109855</wp:posOffset>
                </wp:positionV>
                <wp:extent cx="6701790" cy="1404620"/>
                <wp:effectExtent l="0" t="0" r="0" b="0"/>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1790" cy="1404620"/>
                        </a:xfrm>
                        <a:prstGeom prst="rect">
                          <a:avLst/>
                        </a:prstGeom>
                        <a:noFill/>
                        <a:ln w="9525">
                          <a:noFill/>
                          <a:miter lim="800000"/>
                          <a:headEnd/>
                          <a:tailEnd/>
                        </a:ln>
                      </wps:spPr>
                      <wps:txbx>
                        <w:txbxContent>
                          <w:p w14:paraId="35BF28BB" w14:textId="77777777" w:rsidR="00B74C67" w:rsidRDefault="00B74C67" w:rsidP="00B74C67">
                            <w:pPr>
                              <w:jc w:val="both"/>
                              <w:rPr>
                                <w:rFonts w:asciiTheme="majorHAnsi" w:hAnsiTheme="majorHAnsi"/>
                                <w:b/>
                                <w:color w:val="0070C0"/>
                                <w:sz w:val="22"/>
                                <w:szCs w:val="22"/>
                              </w:rPr>
                            </w:pPr>
                          </w:p>
                          <w:p w14:paraId="34F5854E" w14:textId="77777777" w:rsidR="00F440F7" w:rsidRPr="00F440F7" w:rsidRDefault="00F440F7" w:rsidP="00F440F7">
                            <w:r w:rsidRPr="00F440F7">
                              <w:rPr>
                                <w:rFonts w:ascii="Calibri" w:hAnsi="Calibri" w:cs="Calibri"/>
                                <w:b/>
                                <w:bCs/>
                                <w:i/>
                                <w:iCs/>
                                <w:color w:val="00B0F0"/>
                              </w:rPr>
                              <w:t>Projet Campus : étape 2 :  : Signature de Promesse(s) de Baux en l'Etat Futur d'Achèvement (PS BEFA) (pour info)</w:t>
                            </w:r>
                          </w:p>
                          <w:p w14:paraId="34BEF3FC" w14:textId="77777777" w:rsidR="00B74C67" w:rsidRDefault="00B74C67" w:rsidP="00B74C67">
                            <w:pPr>
                              <w:jc w:val="both"/>
                              <w:rPr>
                                <w:rFonts w:asciiTheme="majorHAnsi" w:hAnsiTheme="majorHAnsi"/>
                                <w:b/>
                                <w:color w:val="0070C0"/>
                                <w:sz w:val="22"/>
                                <w:szCs w:val="22"/>
                              </w:rPr>
                            </w:pPr>
                          </w:p>
                          <w:p w14:paraId="1CA2CEF6" w14:textId="77777777" w:rsidR="00B74C67" w:rsidRPr="00B74C67" w:rsidRDefault="00B74C67" w:rsidP="00B74C67">
                            <w:pPr>
                              <w:jc w:val="both"/>
                              <w:rPr>
                                <w:rFonts w:asciiTheme="majorHAnsi" w:hAnsiTheme="majorHAnsi"/>
                              </w:rPr>
                            </w:pPr>
                            <w:r w:rsidRPr="00B74C67">
                              <w:rPr>
                                <w:rFonts w:asciiTheme="majorHAnsi" w:hAnsiTheme="majorHAnsi"/>
                              </w:rPr>
                              <w:t>Ce projet CAMPUS s’inscrit dans le cadre d’un partenariat entre ENGIE S.A. et NEXITY, acteur majeur de l’immobilier en France. Trois étapes structurantes ont déjà été réalisées :</w:t>
                            </w:r>
                          </w:p>
                          <w:p w14:paraId="2CEA6C20" w14:textId="77777777" w:rsidR="00B74C67" w:rsidRPr="00B74C67" w:rsidRDefault="00B74C67" w:rsidP="00B74C67">
                            <w:pPr>
                              <w:pStyle w:val="Paragraphedeliste"/>
                              <w:numPr>
                                <w:ilvl w:val="0"/>
                                <w:numId w:val="16"/>
                              </w:numPr>
                              <w:spacing w:after="200" w:line="276" w:lineRule="auto"/>
                              <w:jc w:val="both"/>
                              <w:rPr>
                                <w:rFonts w:asciiTheme="majorHAnsi" w:hAnsiTheme="majorHAnsi"/>
                              </w:rPr>
                            </w:pPr>
                            <w:r w:rsidRPr="00B74C67">
                              <w:rPr>
                                <w:rFonts w:asciiTheme="majorHAnsi" w:hAnsiTheme="majorHAnsi"/>
                              </w:rPr>
                              <w:t>La création par Engie SA et NEXITY de la Société GARENNE AMENAGEMENT, Société en charge d’acquérir puis d’aménager des terrains sur le site PSA situé à la Garenne Colombes (immatriculation de cette Société au RCS de Paris le 14 Février 2018)</w:t>
                            </w:r>
                          </w:p>
                          <w:p w14:paraId="3842E506" w14:textId="77777777" w:rsidR="00B74C67" w:rsidRPr="00B74C67" w:rsidRDefault="00B74C67" w:rsidP="00B74C67">
                            <w:pPr>
                              <w:pStyle w:val="Paragraphedeliste"/>
                              <w:numPr>
                                <w:ilvl w:val="0"/>
                                <w:numId w:val="16"/>
                              </w:numPr>
                              <w:spacing w:after="200" w:line="276" w:lineRule="auto"/>
                              <w:jc w:val="both"/>
                              <w:rPr>
                                <w:rFonts w:asciiTheme="majorHAnsi" w:hAnsiTheme="majorHAnsi"/>
                              </w:rPr>
                            </w:pPr>
                            <w:r w:rsidRPr="00B74C67">
                              <w:rPr>
                                <w:rFonts w:asciiTheme="majorHAnsi" w:hAnsiTheme="majorHAnsi"/>
                              </w:rPr>
                              <w:t>La création par Engie SA et NEXITY de la Société GARENNE DEVELOPPEMENT, Société en charge de la réalisation du futur « Campus Engie » sur la partie du terrain dédiée à ce projet (immatriculation de cette Société au RCS de Paris le 29 Mai 2018)</w:t>
                            </w:r>
                          </w:p>
                          <w:p w14:paraId="7958EDC2" w14:textId="77777777" w:rsidR="00B74C67" w:rsidRPr="00B74C67" w:rsidRDefault="00B74C67" w:rsidP="00B74C67">
                            <w:pPr>
                              <w:pStyle w:val="Paragraphedeliste"/>
                              <w:numPr>
                                <w:ilvl w:val="0"/>
                                <w:numId w:val="16"/>
                              </w:numPr>
                              <w:spacing w:after="200" w:line="276" w:lineRule="auto"/>
                              <w:jc w:val="both"/>
                              <w:rPr>
                                <w:rFonts w:asciiTheme="majorHAnsi" w:hAnsiTheme="majorHAnsi"/>
                              </w:rPr>
                            </w:pPr>
                            <w:r w:rsidRPr="00B74C67">
                              <w:rPr>
                                <w:rFonts w:asciiTheme="majorHAnsi" w:hAnsiTheme="majorHAnsi"/>
                              </w:rPr>
                              <w:t>Acquisition dudit terrain le 13 Juillet 2018, date de signature de la cession du terrain à GARENNE AMENAGEMENT</w:t>
                            </w:r>
                          </w:p>
                          <w:p w14:paraId="63A61413" w14:textId="77777777" w:rsidR="00B74C67" w:rsidRPr="00B74C67" w:rsidRDefault="00B74C67" w:rsidP="00B74C67">
                            <w:pPr>
                              <w:jc w:val="both"/>
                              <w:rPr>
                                <w:rFonts w:asciiTheme="majorHAnsi" w:hAnsiTheme="majorHAnsi"/>
                              </w:rPr>
                            </w:pPr>
                            <w:r w:rsidRPr="00B74C67">
                              <w:rPr>
                                <w:rFonts w:asciiTheme="majorHAnsi" w:hAnsiTheme="majorHAnsi"/>
                              </w:rPr>
                              <w:t>Pour rappel, le site acheté à PSA couvre environ 9 hectares qui ont été divisés en 2 terrains distincts :</w:t>
                            </w:r>
                          </w:p>
                          <w:p w14:paraId="755D0C9E" w14:textId="77777777" w:rsidR="00B74C67" w:rsidRPr="00B74C67" w:rsidRDefault="00B74C67" w:rsidP="00B74C67">
                            <w:pPr>
                              <w:pStyle w:val="Paragraphedeliste"/>
                              <w:numPr>
                                <w:ilvl w:val="0"/>
                                <w:numId w:val="16"/>
                              </w:numPr>
                              <w:spacing w:after="200" w:line="276" w:lineRule="auto"/>
                              <w:jc w:val="both"/>
                              <w:rPr>
                                <w:rFonts w:asciiTheme="majorHAnsi" w:hAnsiTheme="majorHAnsi"/>
                              </w:rPr>
                            </w:pPr>
                            <w:r w:rsidRPr="00B74C67">
                              <w:rPr>
                                <w:rFonts w:asciiTheme="majorHAnsi" w:hAnsiTheme="majorHAnsi"/>
                              </w:rPr>
                              <w:t>D’une part, les 5 hectares du projet Campus proprement dit</w:t>
                            </w:r>
                          </w:p>
                          <w:p w14:paraId="0DBA02EF" w14:textId="77777777" w:rsidR="00B74C67" w:rsidRPr="00B74C67" w:rsidRDefault="00B74C67" w:rsidP="00B74C67">
                            <w:pPr>
                              <w:pStyle w:val="Paragraphedeliste"/>
                              <w:numPr>
                                <w:ilvl w:val="0"/>
                                <w:numId w:val="16"/>
                              </w:numPr>
                              <w:spacing w:after="200" w:line="276" w:lineRule="auto"/>
                              <w:jc w:val="both"/>
                              <w:rPr>
                                <w:rFonts w:asciiTheme="majorHAnsi" w:hAnsiTheme="majorHAnsi"/>
                              </w:rPr>
                            </w:pPr>
                            <w:r w:rsidRPr="00B74C67">
                              <w:rPr>
                                <w:rFonts w:asciiTheme="majorHAnsi" w:hAnsiTheme="majorHAnsi"/>
                              </w:rPr>
                              <w:t>D’autre part, les 4 hectares restants dédiés à d’autres développements immobiliers et à des équipements publics</w:t>
                            </w:r>
                          </w:p>
                          <w:p w14:paraId="340F5647" w14:textId="77777777" w:rsidR="00FA0CEB" w:rsidRDefault="00FA0CEB" w:rsidP="00B74C6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F11C71" id="_x0000_s1029" type="#_x0000_t202" style="position:absolute;margin-left:42.1pt;margin-top:8.65pt;width:527.7pt;height:110.6pt;z-index:251582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" filled="f" stroked="f">
                <v:textbox style="mso-fit-shape-to-text:t">
                  <w:txbxContent>
                    <w:p w14:paraId="35BF28BB" w14:textId="77777777" w:rsidR="00B74C67" w:rsidRDefault="00B74C67" w:rsidP="00B74C67">
                      <w:pPr>
                        <w:jc w:val="both"/>
                        <w:rPr>
                          <w:rFonts w:asciiTheme="majorHAnsi" w:hAnsiTheme="majorHAnsi"/>
                          <w:b/>
                          <w:color w:val="0070C0"/>
                          <w:sz w:val="22"/>
                          <w:szCs w:val="22"/>
                        </w:rPr>
                      </w:pPr>
                    </w:p>
                    <w:p w14:paraId="34F5854E" w14:textId="77777777" w:rsidR="00F440F7" w:rsidRPr="00F440F7" w:rsidRDefault="00F440F7" w:rsidP="00F440F7">
                      <w:r w:rsidRPr="00F440F7">
                        <w:rPr>
                          <w:rFonts w:ascii="Calibri" w:hAnsi="Calibri" w:cs="Calibri"/>
                          <w:b/>
                          <w:bCs/>
                          <w:i/>
                          <w:iCs/>
                          <w:color w:val="00B0F0"/>
                        </w:rPr>
                        <w:t>Projet Campus : étape 2 :  : Signature de Promesse(s) de Baux en l'Etat Futur d'Achèvement (PS BEFA) (pour info)</w:t>
                      </w:r>
                    </w:p>
                    <w:p w14:paraId="34BEF3FC" w14:textId="77777777" w:rsidR="00B74C67" w:rsidRDefault="00B74C67" w:rsidP="00B74C67">
                      <w:pPr>
                        <w:jc w:val="both"/>
                        <w:rPr>
                          <w:rFonts w:asciiTheme="majorHAnsi" w:hAnsiTheme="majorHAnsi"/>
                          <w:b/>
                          <w:color w:val="0070C0"/>
                          <w:sz w:val="22"/>
                          <w:szCs w:val="22"/>
                        </w:rPr>
                      </w:pPr>
                    </w:p>
                    <w:p w14:paraId="1CA2CEF6" w14:textId="77777777" w:rsidR="00B74C67" w:rsidRPr="00B74C67" w:rsidRDefault="00B74C67" w:rsidP="00B74C67">
                      <w:pPr>
                        <w:jc w:val="both"/>
                        <w:rPr>
                          <w:rFonts w:asciiTheme="majorHAnsi" w:hAnsiTheme="majorHAnsi"/>
                        </w:rPr>
                      </w:pPr>
                      <w:r w:rsidRPr="00B74C67">
                        <w:rPr>
                          <w:rFonts w:asciiTheme="majorHAnsi" w:hAnsiTheme="majorHAnsi"/>
                        </w:rPr>
                        <w:t>Ce projet CAMPUS s’inscrit dans le cadre d’un partenariat entre ENGIE S.A. et NEXITY, acteur majeur de l’immobilier en France. Trois étapes structurantes ont déjà été réalisées :</w:t>
                      </w:r>
                    </w:p>
                    <w:p w14:paraId="2CEA6C20" w14:textId="77777777" w:rsidR="00B74C67" w:rsidRPr="00B74C67" w:rsidRDefault="00B74C67" w:rsidP="00B74C67">
                      <w:pPr>
                        <w:pStyle w:val="Paragraphedeliste"/>
                        <w:numPr>
                          <w:ilvl w:val="0"/>
                          <w:numId w:val="16"/>
                        </w:numPr>
                        <w:spacing w:after="200" w:line="276" w:lineRule="auto"/>
                        <w:jc w:val="both"/>
                        <w:rPr>
                          <w:rFonts w:asciiTheme="majorHAnsi" w:hAnsiTheme="majorHAnsi"/>
                        </w:rPr>
                      </w:pPr>
                      <w:r w:rsidRPr="00B74C67">
                        <w:rPr>
                          <w:rFonts w:asciiTheme="majorHAnsi" w:hAnsiTheme="majorHAnsi"/>
                        </w:rPr>
                        <w:t>La création par Engie SA et NEXITY de la Société GARENNE AMENAGEMENT, Société en charge d’acquérir puis d’aménager des terrains sur le site PSA situé à la Garenne Colombes (immatriculation de cette Société au RCS de Paris le 14 Février 2018)</w:t>
                      </w:r>
                    </w:p>
                    <w:p w14:paraId="3842E506" w14:textId="77777777" w:rsidR="00B74C67" w:rsidRPr="00B74C67" w:rsidRDefault="00B74C67" w:rsidP="00B74C67">
                      <w:pPr>
                        <w:pStyle w:val="Paragraphedeliste"/>
                        <w:numPr>
                          <w:ilvl w:val="0"/>
                          <w:numId w:val="16"/>
                        </w:numPr>
                        <w:spacing w:after="200" w:line="276" w:lineRule="auto"/>
                        <w:jc w:val="both"/>
                        <w:rPr>
                          <w:rFonts w:asciiTheme="majorHAnsi" w:hAnsiTheme="majorHAnsi"/>
                        </w:rPr>
                      </w:pPr>
                      <w:r w:rsidRPr="00B74C67">
                        <w:rPr>
                          <w:rFonts w:asciiTheme="majorHAnsi" w:hAnsiTheme="majorHAnsi"/>
                        </w:rPr>
                        <w:t>La création par Engie SA et NEXITY de la Société GARENNE DEVELOPPEMENT, Société en charge de la réalisation du futur « Campus Engie » sur la partie du terrain dédiée à ce projet (immatriculation de cette Société au RCS de Paris le 29 Mai 2018)</w:t>
                      </w:r>
                    </w:p>
                    <w:p w14:paraId="7958EDC2" w14:textId="77777777" w:rsidR="00B74C67" w:rsidRPr="00B74C67" w:rsidRDefault="00B74C67" w:rsidP="00B74C67">
                      <w:pPr>
                        <w:pStyle w:val="Paragraphedeliste"/>
                        <w:numPr>
                          <w:ilvl w:val="0"/>
                          <w:numId w:val="16"/>
                        </w:numPr>
                        <w:spacing w:after="200" w:line="276" w:lineRule="auto"/>
                        <w:jc w:val="both"/>
                        <w:rPr>
                          <w:rFonts w:asciiTheme="majorHAnsi" w:hAnsiTheme="majorHAnsi"/>
                        </w:rPr>
                      </w:pPr>
                      <w:r w:rsidRPr="00B74C67">
                        <w:rPr>
                          <w:rFonts w:asciiTheme="majorHAnsi" w:hAnsiTheme="majorHAnsi"/>
                        </w:rPr>
                        <w:t>Acquisition dudit terrain le 13 Juillet 2018, date de signature de la cession du terrain à GARENNE AMENAGEMENT</w:t>
                      </w:r>
                    </w:p>
                    <w:p w14:paraId="63A61413" w14:textId="77777777" w:rsidR="00B74C67" w:rsidRPr="00B74C67" w:rsidRDefault="00B74C67" w:rsidP="00B74C67">
                      <w:pPr>
                        <w:jc w:val="both"/>
                        <w:rPr>
                          <w:rFonts w:asciiTheme="majorHAnsi" w:hAnsiTheme="majorHAnsi"/>
                        </w:rPr>
                      </w:pPr>
                      <w:r w:rsidRPr="00B74C67">
                        <w:rPr>
                          <w:rFonts w:asciiTheme="majorHAnsi" w:hAnsiTheme="majorHAnsi"/>
                        </w:rPr>
                        <w:t>Pour rappel, le site acheté à PSA couvre environ 9 hectares qui ont été divisés en 2 terrains distincts :</w:t>
                      </w:r>
                    </w:p>
                    <w:p w14:paraId="755D0C9E" w14:textId="77777777" w:rsidR="00B74C67" w:rsidRPr="00B74C67" w:rsidRDefault="00B74C67" w:rsidP="00B74C67">
                      <w:pPr>
                        <w:pStyle w:val="Paragraphedeliste"/>
                        <w:numPr>
                          <w:ilvl w:val="0"/>
                          <w:numId w:val="16"/>
                        </w:numPr>
                        <w:spacing w:after="200" w:line="276" w:lineRule="auto"/>
                        <w:jc w:val="both"/>
                        <w:rPr>
                          <w:rFonts w:asciiTheme="majorHAnsi" w:hAnsiTheme="majorHAnsi"/>
                        </w:rPr>
                      </w:pPr>
                      <w:r w:rsidRPr="00B74C67">
                        <w:rPr>
                          <w:rFonts w:asciiTheme="majorHAnsi" w:hAnsiTheme="majorHAnsi"/>
                        </w:rPr>
                        <w:t>D’une part, les 5 hectares du projet Campus proprement dit</w:t>
                      </w:r>
                    </w:p>
                    <w:p w14:paraId="0DBA02EF" w14:textId="77777777" w:rsidR="00B74C67" w:rsidRPr="00B74C67" w:rsidRDefault="00B74C67" w:rsidP="00B74C67">
                      <w:pPr>
                        <w:pStyle w:val="Paragraphedeliste"/>
                        <w:numPr>
                          <w:ilvl w:val="0"/>
                          <w:numId w:val="16"/>
                        </w:numPr>
                        <w:spacing w:after="200" w:line="276" w:lineRule="auto"/>
                        <w:jc w:val="both"/>
                        <w:rPr>
                          <w:rFonts w:asciiTheme="majorHAnsi" w:hAnsiTheme="majorHAnsi"/>
                        </w:rPr>
                      </w:pPr>
                      <w:r w:rsidRPr="00B74C67">
                        <w:rPr>
                          <w:rFonts w:asciiTheme="majorHAnsi" w:hAnsiTheme="majorHAnsi"/>
                        </w:rPr>
                        <w:t>D’autre part, les 4 hectares restants dédiés à d’autres développements immobiliers et à des équipements publics</w:t>
                      </w:r>
                    </w:p>
                    <w:p w14:paraId="340F5647" w14:textId="77777777" w:rsidR="00FA0CEB" w:rsidRDefault="00FA0CEB" w:rsidP="00B74C67"/>
                  </w:txbxContent>
                </v:textbox>
                <w10:wrap type="square"/>
              </v:shape>
            </w:pict>
          </mc:Fallback>
        </mc:AlternateContent>
      </w:r>
    </w:p>
    <w:p w14:paraId="0E3B74FB" w14:textId="77777777" w:rsidR="00D54CE0" w:rsidRPr="00D54CE0" w:rsidRDefault="00D54CE0" w:rsidP="00D54CE0"/>
    <w:p w14:paraId="1A03849F" w14:textId="77777777" w:rsidR="00D54CE0" w:rsidRPr="00D54CE0" w:rsidRDefault="00D54CE0" w:rsidP="00D54CE0"/>
    <w:p w14:paraId="14038D86" w14:textId="77777777" w:rsidR="00D54CE0" w:rsidRPr="00D54CE0" w:rsidRDefault="00D54CE0" w:rsidP="00D54CE0"/>
    <w:p w14:paraId="67590546" w14:textId="77777777" w:rsidR="00D54CE0" w:rsidRPr="00D54CE0" w:rsidRDefault="00D54CE0" w:rsidP="00D54CE0"/>
    <w:p w14:paraId="5D2C4617" w14:textId="77777777" w:rsidR="00D54CE0" w:rsidRPr="00D54CE0" w:rsidRDefault="00D54CE0" w:rsidP="00D54CE0"/>
    <w:p w14:paraId="0689BD45" w14:textId="77777777" w:rsidR="00D54CE0" w:rsidRPr="00D54CE0" w:rsidRDefault="00D54CE0" w:rsidP="00D54CE0"/>
    <w:p w14:paraId="6D2EBC88" w14:textId="77777777" w:rsidR="00D54CE0" w:rsidRPr="00D54CE0" w:rsidRDefault="00D54CE0" w:rsidP="00D54CE0"/>
    <w:p w14:paraId="35039DA6" w14:textId="77777777" w:rsidR="00D54CE0" w:rsidRPr="00D54CE0" w:rsidRDefault="00D54CE0" w:rsidP="00D54CE0"/>
    <w:p w14:paraId="66C3C70A" w14:textId="77777777" w:rsidR="00D54CE0" w:rsidRPr="00D54CE0" w:rsidRDefault="00D54CE0" w:rsidP="00D54CE0"/>
    <w:p w14:paraId="7FB7AD62" w14:textId="77777777" w:rsidR="00D54CE0" w:rsidRPr="00D54CE0" w:rsidRDefault="00D54CE0" w:rsidP="00D54CE0"/>
    <w:p w14:paraId="4483983D" w14:textId="77777777" w:rsidR="00D54CE0" w:rsidRPr="00D54CE0" w:rsidRDefault="00D54CE0" w:rsidP="00D54CE0"/>
    <w:p w14:paraId="07743DF2" w14:textId="77777777" w:rsidR="00D54CE0" w:rsidRPr="00D54CE0" w:rsidRDefault="00D54CE0" w:rsidP="00D54CE0"/>
    <w:p w14:paraId="117921F7" w14:textId="77777777" w:rsidR="00D54CE0" w:rsidRPr="00D54CE0" w:rsidRDefault="00D54CE0" w:rsidP="00D54CE0"/>
    <w:p w14:paraId="6F18CB48" w14:textId="77777777" w:rsidR="00D54CE0" w:rsidRPr="00D54CE0" w:rsidRDefault="00D54CE0" w:rsidP="00D54CE0"/>
    <w:p w14:paraId="253B7F18" w14:textId="77777777" w:rsidR="00D54CE0" w:rsidRPr="00D54CE0" w:rsidRDefault="00D54CE0" w:rsidP="00D54CE0"/>
    <w:p w14:paraId="768791F5" w14:textId="77777777" w:rsidR="00D54CE0" w:rsidRDefault="00D54CE0" w:rsidP="00D54CE0"/>
    <w:p w14:paraId="49F766D4" w14:textId="77777777" w:rsidR="00DF77F0" w:rsidRDefault="00DF77F0" w:rsidP="00D54CE0">
      <w:pPr>
        <w:jc w:val="right"/>
      </w:pPr>
    </w:p>
    <w:p w14:paraId="3330B28D" w14:textId="77777777" w:rsidR="00D54CE0" w:rsidRDefault="00D54CE0" w:rsidP="00D54CE0">
      <w:pPr>
        <w:jc w:val="right"/>
      </w:pPr>
    </w:p>
    <w:p w14:paraId="6E3E9566" w14:textId="77777777" w:rsidR="00D54CE0" w:rsidRDefault="00D54CE0" w:rsidP="00D54CE0">
      <w:pPr>
        <w:jc w:val="right"/>
      </w:pPr>
    </w:p>
    <w:p w14:paraId="71F66383" w14:textId="77777777" w:rsidR="00D54CE0" w:rsidRDefault="00D54CE0" w:rsidP="00D54CE0">
      <w:pPr>
        <w:jc w:val="right"/>
      </w:pPr>
    </w:p>
    <w:p w14:paraId="1454835E" w14:textId="77777777" w:rsidR="00D54CE0" w:rsidRDefault="00D54CE0" w:rsidP="00D54CE0">
      <w:pPr>
        <w:jc w:val="right"/>
      </w:pPr>
    </w:p>
    <w:p w14:paraId="09405A7C" w14:textId="77777777" w:rsidR="00D54CE0" w:rsidRDefault="00D54CE0" w:rsidP="00D54CE0">
      <w:pPr>
        <w:jc w:val="right"/>
      </w:pPr>
    </w:p>
    <w:p w14:paraId="04DBF668" w14:textId="77777777" w:rsidR="00D54CE0" w:rsidRDefault="00D54CE0" w:rsidP="00D54CE0">
      <w:pPr>
        <w:jc w:val="right"/>
      </w:pPr>
    </w:p>
    <w:p w14:paraId="05889F78" w14:textId="77777777" w:rsidR="00D54CE0" w:rsidRDefault="00D54CE0" w:rsidP="00D54CE0">
      <w:pPr>
        <w:tabs>
          <w:tab w:val="left" w:pos="620"/>
        </w:tabs>
      </w:pPr>
      <w:r>
        <w:tab/>
      </w:r>
    </w:p>
    <w:p w14:paraId="655A6E19" w14:textId="77777777" w:rsidR="00D54CE0" w:rsidRDefault="00B74C67" w:rsidP="00D54CE0">
      <w:pPr>
        <w:tabs>
          <w:tab w:val="left" w:pos="620"/>
        </w:tabs>
      </w:pPr>
      <w:r>
        <w:rPr>
          <w:noProof/>
        </w:rPr>
        <w:lastRenderedPageBreak/>
        <mc:AlternateContent>
          <mc:Choice Requires="wps">
            <w:drawing>
              <wp:anchor distT="45720" distB="45720" distL="114300" distR="114300" simplePos="0" relativeHeight="251554816" behindDoc="0" locked="0" layoutInCell="1" allowOverlap="1" wp14:anchorId="2E139E60" wp14:editId="41AF9B26">
                <wp:simplePos x="0" y="0"/>
                <wp:positionH relativeFrom="column">
                  <wp:posOffset>388620</wp:posOffset>
                </wp:positionH>
                <wp:positionV relativeFrom="paragraph">
                  <wp:posOffset>-295275</wp:posOffset>
                </wp:positionV>
                <wp:extent cx="6867525" cy="3628390"/>
                <wp:effectExtent l="0" t="0" r="3175" b="3810"/>
                <wp:wrapSquare wrapText="bothSides"/>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3628390"/>
                        </a:xfrm>
                        <a:prstGeom prst="rect">
                          <a:avLst/>
                        </a:prstGeom>
                        <a:solidFill>
                          <a:srgbClr val="FFFFFF"/>
                        </a:solidFill>
                        <a:ln w="9525">
                          <a:noFill/>
                          <a:miter lim="800000"/>
                          <a:headEnd/>
                          <a:tailEnd/>
                        </a:ln>
                      </wps:spPr>
                      <wps:txbx>
                        <w:txbxContent>
                          <w:p w14:paraId="4B42AD58" w14:textId="77777777" w:rsidR="00B74C67" w:rsidRPr="00B74C67" w:rsidRDefault="00B74C67" w:rsidP="00B74C67">
                            <w:pPr>
                              <w:jc w:val="both"/>
                              <w:rPr>
                                <w:rFonts w:asciiTheme="majorHAnsi" w:hAnsiTheme="majorHAnsi"/>
                              </w:rPr>
                            </w:pPr>
                            <w:r w:rsidRPr="00B74C67">
                              <w:rPr>
                                <w:rFonts w:asciiTheme="majorHAnsi" w:hAnsiTheme="majorHAnsi"/>
                              </w:rPr>
                              <w:t>D’ores et déjà le groupement d’architectes pour l’aménagement du futur Campus est connu par suite d’une mise en concurrence. Un avant-projet de conception architecturale est attendu pour le quatrième trimestre 2018.</w:t>
                            </w:r>
                          </w:p>
                          <w:p w14:paraId="5800DBFD" w14:textId="77777777" w:rsidR="00B74C67" w:rsidRPr="00B74C67" w:rsidRDefault="00B74C67" w:rsidP="00B74C67">
                            <w:pPr>
                              <w:jc w:val="both"/>
                              <w:rPr>
                                <w:rFonts w:asciiTheme="majorHAnsi" w:hAnsiTheme="majorHAnsi"/>
                              </w:rPr>
                            </w:pPr>
                            <w:r w:rsidRPr="00B74C67">
                              <w:rPr>
                                <w:rFonts w:asciiTheme="majorHAnsi" w:hAnsiTheme="majorHAnsi"/>
                              </w:rPr>
                              <w:t>Les prochaines étapes juridiques seront d’un point de vue chronologique :</w:t>
                            </w:r>
                          </w:p>
                          <w:p w14:paraId="34045CA4" w14:textId="77777777" w:rsidR="00B74C67" w:rsidRPr="00B74C67" w:rsidRDefault="00B74C67" w:rsidP="00B74C67">
                            <w:pPr>
                              <w:pStyle w:val="Paragraphedeliste"/>
                              <w:numPr>
                                <w:ilvl w:val="0"/>
                                <w:numId w:val="16"/>
                              </w:numPr>
                              <w:spacing w:after="200" w:line="276" w:lineRule="auto"/>
                              <w:jc w:val="both"/>
                              <w:rPr>
                                <w:rFonts w:asciiTheme="majorHAnsi" w:hAnsiTheme="majorHAnsi"/>
                              </w:rPr>
                            </w:pPr>
                            <w:r w:rsidRPr="00B74C67">
                              <w:rPr>
                                <w:rFonts w:asciiTheme="majorHAnsi" w:hAnsiTheme="majorHAnsi"/>
                              </w:rPr>
                              <w:t xml:space="preserve">La cession des droits de construire afférents au Campus par GARENNE AMENAGEMENT à GARENNE DEVELOPPEMENT </w:t>
                            </w:r>
                          </w:p>
                          <w:p w14:paraId="2662D05A" w14:textId="77777777" w:rsidR="00B74C67" w:rsidRPr="00B74C67" w:rsidRDefault="00B74C67" w:rsidP="00B74C67">
                            <w:pPr>
                              <w:pStyle w:val="Paragraphedeliste"/>
                              <w:numPr>
                                <w:ilvl w:val="0"/>
                                <w:numId w:val="16"/>
                              </w:numPr>
                              <w:spacing w:after="200" w:line="276" w:lineRule="auto"/>
                              <w:jc w:val="both"/>
                              <w:rPr>
                                <w:rFonts w:asciiTheme="majorHAnsi" w:hAnsiTheme="majorHAnsi"/>
                                <w:b/>
                                <w:color w:val="1F497D" w:themeColor="text2"/>
                              </w:rPr>
                            </w:pPr>
                            <w:r w:rsidRPr="00B74C67">
                              <w:rPr>
                                <w:rFonts w:asciiTheme="majorHAnsi" w:hAnsiTheme="majorHAnsi"/>
                              </w:rPr>
                              <w:t xml:space="preserve">La signature d’une ou plusieurs </w:t>
                            </w:r>
                            <w:r w:rsidRPr="00B74C67">
                              <w:rPr>
                                <w:rFonts w:asciiTheme="majorHAnsi" w:hAnsiTheme="majorHAnsi"/>
                                <w:b/>
                                <w:color w:val="1F497D" w:themeColor="text2"/>
                              </w:rPr>
                              <w:t>PS BEFA</w:t>
                            </w:r>
                            <w:r w:rsidRPr="00B74C67">
                              <w:rPr>
                                <w:rFonts w:asciiTheme="majorHAnsi" w:hAnsiTheme="majorHAnsi"/>
                                <w:color w:val="1F497D" w:themeColor="text2"/>
                              </w:rPr>
                              <w:t xml:space="preserve"> </w:t>
                            </w:r>
                            <w:r w:rsidRPr="00B74C67">
                              <w:rPr>
                                <w:rFonts w:asciiTheme="majorHAnsi" w:hAnsiTheme="majorHAnsi"/>
                              </w:rPr>
                              <w:t xml:space="preserve">entre GARENNE DEVELOPPEMENT et ENGIE S A., dès le dépôt du dossier de permis de construire - [contrairement à une promesse unilatérale où seul le bailleur s’engage, une promesse synallagmatique signifie un engagement réciproque des deux parties au futur contrat] – </w:t>
                            </w:r>
                            <w:r w:rsidRPr="00B74C67">
                              <w:rPr>
                                <w:rFonts w:asciiTheme="majorHAnsi" w:hAnsiTheme="majorHAnsi"/>
                                <w:b/>
                                <w:color w:val="1F497D" w:themeColor="text2"/>
                              </w:rPr>
                              <w:t>C’est sur cette étape que l’avis du CCE est demandé -</w:t>
                            </w:r>
                          </w:p>
                          <w:p w14:paraId="37DFDF31" w14:textId="77777777" w:rsidR="00B74C67" w:rsidRPr="00B74C67" w:rsidRDefault="00B74C67" w:rsidP="00B74C67">
                            <w:pPr>
                              <w:pStyle w:val="Paragraphedeliste"/>
                              <w:numPr>
                                <w:ilvl w:val="0"/>
                                <w:numId w:val="16"/>
                              </w:numPr>
                              <w:spacing w:after="200" w:line="276" w:lineRule="auto"/>
                              <w:jc w:val="both"/>
                              <w:rPr>
                                <w:rFonts w:asciiTheme="majorHAnsi" w:hAnsiTheme="majorHAnsi"/>
                              </w:rPr>
                            </w:pPr>
                            <w:r w:rsidRPr="00B74C67">
                              <w:rPr>
                                <w:rFonts w:asciiTheme="majorHAnsi" w:hAnsiTheme="majorHAnsi"/>
                              </w:rPr>
                              <w:t xml:space="preserve">La </w:t>
                            </w:r>
                            <w:r w:rsidRPr="00B74C67">
                              <w:rPr>
                                <w:rFonts w:asciiTheme="majorHAnsi" w:hAnsiTheme="majorHAnsi"/>
                                <w:b/>
                                <w:color w:val="1F497D" w:themeColor="text2"/>
                              </w:rPr>
                              <w:t>V</w:t>
                            </w:r>
                            <w:r w:rsidRPr="00B74C67">
                              <w:rPr>
                                <w:rFonts w:asciiTheme="majorHAnsi" w:hAnsiTheme="majorHAnsi"/>
                              </w:rPr>
                              <w:t>ente du Campus en l’</w:t>
                            </w:r>
                            <w:r w:rsidRPr="00B74C67">
                              <w:rPr>
                                <w:rFonts w:asciiTheme="majorHAnsi" w:hAnsiTheme="majorHAnsi"/>
                                <w:b/>
                                <w:color w:val="1F497D" w:themeColor="text2"/>
                              </w:rPr>
                              <w:t>E</w:t>
                            </w:r>
                            <w:r w:rsidRPr="00B74C67">
                              <w:rPr>
                                <w:rFonts w:asciiTheme="majorHAnsi" w:hAnsiTheme="majorHAnsi"/>
                              </w:rPr>
                              <w:t xml:space="preserve">tat </w:t>
                            </w:r>
                            <w:r w:rsidRPr="00B74C67">
                              <w:rPr>
                                <w:rFonts w:asciiTheme="majorHAnsi" w:hAnsiTheme="majorHAnsi"/>
                                <w:b/>
                                <w:color w:val="1F497D" w:themeColor="text2"/>
                              </w:rPr>
                              <w:t>F</w:t>
                            </w:r>
                            <w:r w:rsidRPr="00B74C67">
                              <w:rPr>
                                <w:rFonts w:asciiTheme="majorHAnsi" w:hAnsiTheme="majorHAnsi"/>
                              </w:rPr>
                              <w:t>utur d’</w:t>
                            </w:r>
                            <w:r w:rsidRPr="00B74C67">
                              <w:rPr>
                                <w:rFonts w:asciiTheme="majorHAnsi" w:hAnsiTheme="majorHAnsi"/>
                                <w:b/>
                                <w:color w:val="1F497D" w:themeColor="text2"/>
                              </w:rPr>
                              <w:t>A</w:t>
                            </w:r>
                            <w:r w:rsidRPr="00B74C67">
                              <w:rPr>
                                <w:rFonts w:asciiTheme="majorHAnsi" w:hAnsiTheme="majorHAnsi"/>
                              </w:rPr>
                              <w:t>chèvement (</w:t>
                            </w:r>
                            <w:r w:rsidRPr="00B74C67">
                              <w:rPr>
                                <w:rFonts w:asciiTheme="majorHAnsi" w:hAnsiTheme="majorHAnsi"/>
                                <w:b/>
                                <w:color w:val="1F497D" w:themeColor="text2"/>
                              </w:rPr>
                              <w:t>VEFA</w:t>
                            </w:r>
                            <w:r w:rsidRPr="00B74C67">
                              <w:rPr>
                                <w:rFonts w:asciiTheme="majorHAnsi" w:hAnsiTheme="majorHAnsi"/>
                              </w:rPr>
                              <w:t>) par GARENNE DEVELOPPEMENT à des investisseurs.</w:t>
                            </w:r>
                          </w:p>
                          <w:p w14:paraId="2282341E" w14:textId="77777777" w:rsidR="00B74C67" w:rsidRPr="00B74C67" w:rsidRDefault="00B74C67" w:rsidP="00B74C67">
                            <w:pPr>
                              <w:jc w:val="both"/>
                              <w:rPr>
                                <w:rFonts w:asciiTheme="majorHAnsi" w:hAnsiTheme="majorHAnsi"/>
                              </w:rPr>
                            </w:pPr>
                            <w:r w:rsidRPr="00B74C67">
                              <w:rPr>
                                <w:rFonts w:asciiTheme="majorHAnsi" w:hAnsiTheme="majorHAnsi"/>
                              </w:rPr>
                              <w:t xml:space="preserve">Le </w:t>
                            </w:r>
                            <w:r w:rsidRPr="00B74C67">
                              <w:rPr>
                                <w:rFonts w:asciiTheme="majorHAnsi" w:hAnsiTheme="majorHAnsi"/>
                                <w:b/>
                                <w:color w:val="1F497D" w:themeColor="text2"/>
                              </w:rPr>
                              <w:t>BEFA</w:t>
                            </w:r>
                            <w:r w:rsidRPr="00B74C67">
                              <w:rPr>
                                <w:rFonts w:asciiTheme="majorHAnsi" w:hAnsiTheme="majorHAnsi"/>
                              </w:rPr>
                              <w:t xml:space="preserve"> engagera Engie à louer les bureaux et en fixera les conditions ; le </w:t>
                            </w:r>
                            <w:r w:rsidRPr="00B74C67">
                              <w:rPr>
                                <w:rFonts w:asciiTheme="majorHAnsi" w:hAnsiTheme="majorHAnsi"/>
                                <w:b/>
                                <w:color w:val="1F497D" w:themeColor="text2"/>
                              </w:rPr>
                              <w:t>VEFA</w:t>
                            </w:r>
                            <w:r w:rsidRPr="00B74C67">
                              <w:rPr>
                                <w:rFonts w:asciiTheme="majorHAnsi" w:hAnsiTheme="majorHAnsi"/>
                              </w:rPr>
                              <w:t xml:space="preserve"> engagera les investisseurs à louer à Engie dans les conditions prédéfinies.</w:t>
                            </w:r>
                          </w:p>
                          <w:p w14:paraId="78162A27" w14:textId="77777777" w:rsidR="00B74C67" w:rsidRPr="00B74C67" w:rsidRDefault="00B74C67" w:rsidP="00B74C67">
                            <w:pPr>
                              <w:jc w:val="both"/>
                              <w:rPr>
                                <w:rFonts w:asciiTheme="majorHAnsi" w:hAnsiTheme="majorHAnsi"/>
                              </w:rPr>
                            </w:pPr>
                            <w:r w:rsidRPr="00B74C67">
                              <w:rPr>
                                <w:rFonts w:asciiTheme="majorHAnsi" w:hAnsiTheme="majorHAnsi"/>
                              </w:rPr>
                              <w:t>Ce montage permet à Engie de s’affranchir des charges d’un propriétaire tout en gardant la main sur la création du Campus et la négociation de son futur loyer et autres clauses.</w:t>
                            </w:r>
                          </w:p>
                          <w:p w14:paraId="055C1069" w14:textId="77777777" w:rsidR="00D54CE0" w:rsidRDefault="00D54C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139E60" id="_x0000_s1030" type="#_x0000_t202" style="position:absolute;margin-left:30.6pt;margin-top:-23.25pt;width:540.75pt;height:285.7pt;z-index:251554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" stroked="f">
                <v:textbox>
                  <w:txbxContent>
                    <w:p w14:paraId="4B42AD58" w14:textId="77777777" w:rsidR="00B74C67" w:rsidRPr="00B74C67" w:rsidRDefault="00B74C67" w:rsidP="00B74C67">
                      <w:pPr>
                        <w:jc w:val="both"/>
                        <w:rPr>
                          <w:rFonts w:asciiTheme="majorHAnsi" w:hAnsiTheme="majorHAnsi"/>
                        </w:rPr>
                      </w:pPr>
                      <w:r w:rsidRPr="00B74C67">
                        <w:rPr>
                          <w:rFonts w:asciiTheme="majorHAnsi" w:hAnsiTheme="majorHAnsi"/>
                        </w:rPr>
                        <w:t>D’ores et déjà le groupement d’architectes pour l’aménagement du futur Campus est connu par suite d’une mise en concurrence. Un avant-projet de conception architecturale est attendu pour le quatrième trimestre 2018.</w:t>
                      </w:r>
                    </w:p>
                    <w:p w14:paraId="5800DBFD" w14:textId="77777777" w:rsidR="00B74C67" w:rsidRPr="00B74C67" w:rsidRDefault="00B74C67" w:rsidP="00B74C67">
                      <w:pPr>
                        <w:jc w:val="both"/>
                        <w:rPr>
                          <w:rFonts w:asciiTheme="majorHAnsi" w:hAnsiTheme="majorHAnsi"/>
                        </w:rPr>
                      </w:pPr>
                      <w:r w:rsidRPr="00B74C67">
                        <w:rPr>
                          <w:rFonts w:asciiTheme="majorHAnsi" w:hAnsiTheme="majorHAnsi"/>
                        </w:rPr>
                        <w:t>Les prochaines étapes juridiques seront d’un point de vue chronologique :</w:t>
                      </w:r>
                    </w:p>
                    <w:p w14:paraId="34045CA4" w14:textId="77777777" w:rsidR="00B74C67" w:rsidRPr="00B74C67" w:rsidRDefault="00B74C67" w:rsidP="00B74C67">
                      <w:pPr>
                        <w:pStyle w:val="Paragraphedeliste"/>
                        <w:numPr>
                          <w:ilvl w:val="0"/>
                          <w:numId w:val="16"/>
                        </w:numPr>
                        <w:spacing w:after="200" w:line="276" w:lineRule="auto"/>
                        <w:jc w:val="both"/>
                        <w:rPr>
                          <w:rFonts w:asciiTheme="majorHAnsi" w:hAnsiTheme="majorHAnsi"/>
                        </w:rPr>
                      </w:pPr>
                      <w:r w:rsidRPr="00B74C67">
                        <w:rPr>
                          <w:rFonts w:asciiTheme="majorHAnsi" w:hAnsiTheme="majorHAnsi"/>
                        </w:rPr>
                        <w:t xml:space="preserve">La cession des droits de construire afférents au Campus par GARENNE AMENAGEMENT à GARENNE DEVELOPPEMENT </w:t>
                      </w:r>
                    </w:p>
                    <w:p w14:paraId="2662D05A" w14:textId="77777777" w:rsidR="00B74C67" w:rsidRPr="00B74C67" w:rsidRDefault="00B74C67" w:rsidP="00B74C67">
                      <w:pPr>
                        <w:pStyle w:val="Paragraphedeliste"/>
                        <w:numPr>
                          <w:ilvl w:val="0"/>
                          <w:numId w:val="16"/>
                        </w:numPr>
                        <w:spacing w:after="200" w:line="276" w:lineRule="auto"/>
                        <w:jc w:val="both"/>
                        <w:rPr>
                          <w:rFonts w:asciiTheme="majorHAnsi" w:hAnsiTheme="majorHAnsi"/>
                          <w:b/>
                          <w:color w:val="1F497D" w:themeColor="text2"/>
                        </w:rPr>
                      </w:pPr>
                      <w:r w:rsidRPr="00B74C67">
                        <w:rPr>
                          <w:rFonts w:asciiTheme="majorHAnsi" w:hAnsiTheme="majorHAnsi"/>
                        </w:rPr>
                        <w:t xml:space="preserve">La signature d’une ou plusieurs </w:t>
                      </w:r>
                      <w:r w:rsidRPr="00B74C67">
                        <w:rPr>
                          <w:rFonts w:asciiTheme="majorHAnsi" w:hAnsiTheme="majorHAnsi"/>
                          <w:b/>
                          <w:color w:val="1F497D" w:themeColor="text2"/>
                        </w:rPr>
                        <w:t>PS BEFA</w:t>
                      </w:r>
                      <w:r w:rsidRPr="00B74C67">
                        <w:rPr>
                          <w:rFonts w:asciiTheme="majorHAnsi" w:hAnsiTheme="majorHAnsi"/>
                          <w:color w:val="1F497D" w:themeColor="text2"/>
                        </w:rPr>
                        <w:t xml:space="preserve"> </w:t>
                      </w:r>
                      <w:r w:rsidRPr="00B74C67">
                        <w:rPr>
                          <w:rFonts w:asciiTheme="majorHAnsi" w:hAnsiTheme="majorHAnsi"/>
                        </w:rPr>
                        <w:t xml:space="preserve">entre GARENNE DEVELOPPEMENT et ENGIE S A., dès le dépôt du dossier de permis de construire - [contrairement à une promesse unilatérale où seul le bailleur s’engage, une promesse synallagmatique signifie un engagement réciproque des deux parties au futur contrat] – </w:t>
                      </w:r>
                      <w:r w:rsidRPr="00B74C67">
                        <w:rPr>
                          <w:rFonts w:asciiTheme="majorHAnsi" w:hAnsiTheme="majorHAnsi"/>
                          <w:b/>
                          <w:color w:val="1F497D" w:themeColor="text2"/>
                        </w:rPr>
                        <w:t>C’est sur cette étape que l’avis du CCE est demandé -</w:t>
                      </w:r>
                    </w:p>
                    <w:p w14:paraId="37DFDF31" w14:textId="77777777" w:rsidR="00B74C67" w:rsidRPr="00B74C67" w:rsidRDefault="00B74C67" w:rsidP="00B74C67">
                      <w:pPr>
                        <w:pStyle w:val="Paragraphedeliste"/>
                        <w:numPr>
                          <w:ilvl w:val="0"/>
                          <w:numId w:val="16"/>
                        </w:numPr>
                        <w:spacing w:after="200" w:line="276" w:lineRule="auto"/>
                        <w:jc w:val="both"/>
                        <w:rPr>
                          <w:rFonts w:asciiTheme="majorHAnsi" w:hAnsiTheme="majorHAnsi"/>
                        </w:rPr>
                      </w:pPr>
                      <w:r w:rsidRPr="00B74C67">
                        <w:rPr>
                          <w:rFonts w:asciiTheme="majorHAnsi" w:hAnsiTheme="majorHAnsi"/>
                        </w:rPr>
                        <w:t xml:space="preserve">La </w:t>
                      </w:r>
                      <w:r w:rsidRPr="00B74C67">
                        <w:rPr>
                          <w:rFonts w:asciiTheme="majorHAnsi" w:hAnsiTheme="majorHAnsi"/>
                          <w:b/>
                          <w:color w:val="1F497D" w:themeColor="text2"/>
                        </w:rPr>
                        <w:t>V</w:t>
                      </w:r>
                      <w:r w:rsidRPr="00B74C67">
                        <w:rPr>
                          <w:rFonts w:asciiTheme="majorHAnsi" w:hAnsiTheme="majorHAnsi"/>
                        </w:rPr>
                        <w:t>ente du Campus en l’</w:t>
                      </w:r>
                      <w:r w:rsidRPr="00B74C67">
                        <w:rPr>
                          <w:rFonts w:asciiTheme="majorHAnsi" w:hAnsiTheme="majorHAnsi"/>
                          <w:b/>
                          <w:color w:val="1F497D" w:themeColor="text2"/>
                        </w:rPr>
                        <w:t>E</w:t>
                      </w:r>
                      <w:r w:rsidRPr="00B74C67">
                        <w:rPr>
                          <w:rFonts w:asciiTheme="majorHAnsi" w:hAnsiTheme="majorHAnsi"/>
                        </w:rPr>
                        <w:t xml:space="preserve">tat </w:t>
                      </w:r>
                      <w:r w:rsidRPr="00B74C67">
                        <w:rPr>
                          <w:rFonts w:asciiTheme="majorHAnsi" w:hAnsiTheme="majorHAnsi"/>
                          <w:b/>
                          <w:color w:val="1F497D" w:themeColor="text2"/>
                        </w:rPr>
                        <w:t>F</w:t>
                      </w:r>
                      <w:r w:rsidRPr="00B74C67">
                        <w:rPr>
                          <w:rFonts w:asciiTheme="majorHAnsi" w:hAnsiTheme="majorHAnsi"/>
                        </w:rPr>
                        <w:t>utur d’</w:t>
                      </w:r>
                      <w:r w:rsidRPr="00B74C67">
                        <w:rPr>
                          <w:rFonts w:asciiTheme="majorHAnsi" w:hAnsiTheme="majorHAnsi"/>
                          <w:b/>
                          <w:color w:val="1F497D" w:themeColor="text2"/>
                        </w:rPr>
                        <w:t>A</w:t>
                      </w:r>
                      <w:r w:rsidRPr="00B74C67">
                        <w:rPr>
                          <w:rFonts w:asciiTheme="majorHAnsi" w:hAnsiTheme="majorHAnsi"/>
                        </w:rPr>
                        <w:t>chèvement (</w:t>
                      </w:r>
                      <w:r w:rsidRPr="00B74C67">
                        <w:rPr>
                          <w:rFonts w:asciiTheme="majorHAnsi" w:hAnsiTheme="majorHAnsi"/>
                          <w:b/>
                          <w:color w:val="1F497D" w:themeColor="text2"/>
                        </w:rPr>
                        <w:t>VEFA</w:t>
                      </w:r>
                      <w:r w:rsidRPr="00B74C67">
                        <w:rPr>
                          <w:rFonts w:asciiTheme="majorHAnsi" w:hAnsiTheme="majorHAnsi"/>
                        </w:rPr>
                        <w:t>) par GARENNE DEVELOPPEMENT à des investisseurs.</w:t>
                      </w:r>
                    </w:p>
                    <w:p w14:paraId="2282341E" w14:textId="77777777" w:rsidR="00B74C67" w:rsidRPr="00B74C67" w:rsidRDefault="00B74C67" w:rsidP="00B74C67">
                      <w:pPr>
                        <w:jc w:val="both"/>
                        <w:rPr>
                          <w:rFonts w:asciiTheme="majorHAnsi" w:hAnsiTheme="majorHAnsi"/>
                        </w:rPr>
                      </w:pPr>
                      <w:r w:rsidRPr="00B74C67">
                        <w:rPr>
                          <w:rFonts w:asciiTheme="majorHAnsi" w:hAnsiTheme="majorHAnsi"/>
                        </w:rPr>
                        <w:t xml:space="preserve">Le </w:t>
                      </w:r>
                      <w:r w:rsidRPr="00B74C67">
                        <w:rPr>
                          <w:rFonts w:asciiTheme="majorHAnsi" w:hAnsiTheme="majorHAnsi"/>
                          <w:b/>
                          <w:color w:val="1F497D" w:themeColor="text2"/>
                        </w:rPr>
                        <w:t>BEFA</w:t>
                      </w:r>
                      <w:r w:rsidRPr="00B74C67">
                        <w:rPr>
                          <w:rFonts w:asciiTheme="majorHAnsi" w:hAnsiTheme="majorHAnsi"/>
                        </w:rPr>
                        <w:t xml:space="preserve"> engagera Engie à louer les bureaux et en fixera les conditions ; le </w:t>
                      </w:r>
                      <w:r w:rsidRPr="00B74C67">
                        <w:rPr>
                          <w:rFonts w:asciiTheme="majorHAnsi" w:hAnsiTheme="majorHAnsi"/>
                          <w:b/>
                          <w:color w:val="1F497D" w:themeColor="text2"/>
                        </w:rPr>
                        <w:t>VEFA</w:t>
                      </w:r>
                      <w:r w:rsidRPr="00B74C67">
                        <w:rPr>
                          <w:rFonts w:asciiTheme="majorHAnsi" w:hAnsiTheme="majorHAnsi"/>
                        </w:rPr>
                        <w:t xml:space="preserve"> engagera les investisseurs à louer à Engie dans les conditions prédéfinies.</w:t>
                      </w:r>
                    </w:p>
                    <w:p w14:paraId="78162A27" w14:textId="77777777" w:rsidR="00B74C67" w:rsidRPr="00B74C67" w:rsidRDefault="00B74C67" w:rsidP="00B74C67">
                      <w:pPr>
                        <w:jc w:val="both"/>
                        <w:rPr>
                          <w:rFonts w:asciiTheme="majorHAnsi" w:hAnsiTheme="majorHAnsi"/>
                        </w:rPr>
                      </w:pPr>
                      <w:r w:rsidRPr="00B74C67">
                        <w:rPr>
                          <w:rFonts w:asciiTheme="majorHAnsi" w:hAnsiTheme="majorHAnsi"/>
                        </w:rPr>
                        <w:t>Ce montage permet à Engie de s’affranchir des charges d’un propriétaire tout en gardant la main sur la création du Campus et la négociation de son futur loyer et autres clauses.</w:t>
                      </w:r>
                    </w:p>
                    <w:p w14:paraId="055C1069" w14:textId="77777777" w:rsidR="00D54CE0" w:rsidRDefault="00D54CE0"/>
                  </w:txbxContent>
                </v:textbox>
                <w10:wrap type="square"/>
              </v:shape>
            </w:pict>
          </mc:Fallback>
        </mc:AlternateContent>
      </w:r>
    </w:p>
    <w:p w14:paraId="593E9510" w14:textId="77777777" w:rsidR="00D54CE0" w:rsidRDefault="00D54CE0" w:rsidP="00D54CE0">
      <w:pPr>
        <w:jc w:val="right"/>
      </w:pPr>
    </w:p>
    <w:p w14:paraId="50E97ACD" w14:textId="77777777" w:rsidR="00D54CE0" w:rsidRDefault="00D54CE0" w:rsidP="00D54CE0">
      <w:pPr>
        <w:tabs>
          <w:tab w:val="center" w:pos="1795"/>
          <w:tab w:val="right" w:pos="3590"/>
        </w:tabs>
      </w:pPr>
      <w:r>
        <w:tab/>
      </w:r>
    </w:p>
    <w:p w14:paraId="2818EB35" w14:textId="77777777" w:rsidR="00D54CE0" w:rsidRDefault="00D54CE0" w:rsidP="00D54CE0">
      <w:pPr>
        <w:tabs>
          <w:tab w:val="center" w:pos="1795"/>
          <w:tab w:val="right" w:pos="3590"/>
        </w:tabs>
      </w:pPr>
    </w:p>
    <w:p w14:paraId="5F0416D6" w14:textId="77777777" w:rsidR="00D54CE0" w:rsidRDefault="00D54CE0" w:rsidP="00D54CE0">
      <w:pPr>
        <w:tabs>
          <w:tab w:val="center" w:pos="1795"/>
          <w:tab w:val="right" w:pos="3590"/>
        </w:tabs>
      </w:pPr>
    </w:p>
    <w:p w14:paraId="3AECEDA1" w14:textId="77777777" w:rsidR="00D54CE0" w:rsidRDefault="00D54CE0" w:rsidP="00D54CE0">
      <w:pPr>
        <w:tabs>
          <w:tab w:val="center" w:pos="1795"/>
          <w:tab w:val="right" w:pos="3590"/>
        </w:tabs>
      </w:pPr>
    </w:p>
    <w:p w14:paraId="2E6503D2" w14:textId="77777777" w:rsidR="00D54CE0" w:rsidRDefault="00D54CE0" w:rsidP="00D54CE0">
      <w:pPr>
        <w:tabs>
          <w:tab w:val="center" w:pos="1795"/>
          <w:tab w:val="right" w:pos="3590"/>
        </w:tabs>
      </w:pPr>
    </w:p>
    <w:p w14:paraId="745049F4" w14:textId="77777777" w:rsidR="00D54CE0" w:rsidRDefault="00D54CE0" w:rsidP="00D54CE0">
      <w:pPr>
        <w:tabs>
          <w:tab w:val="center" w:pos="1795"/>
          <w:tab w:val="right" w:pos="3590"/>
        </w:tabs>
      </w:pPr>
    </w:p>
    <w:p w14:paraId="47321E76" w14:textId="77777777" w:rsidR="00D54CE0" w:rsidRDefault="00D54CE0" w:rsidP="00D54CE0">
      <w:pPr>
        <w:tabs>
          <w:tab w:val="center" w:pos="1795"/>
          <w:tab w:val="right" w:pos="3590"/>
        </w:tabs>
      </w:pPr>
    </w:p>
    <w:p w14:paraId="68C7626A" w14:textId="77777777" w:rsidR="00D54CE0" w:rsidRDefault="00D54CE0" w:rsidP="00D54CE0">
      <w:pPr>
        <w:tabs>
          <w:tab w:val="center" w:pos="1795"/>
          <w:tab w:val="right" w:pos="3590"/>
        </w:tabs>
      </w:pPr>
    </w:p>
    <w:p w14:paraId="44177CA3" w14:textId="77777777" w:rsidR="00D54CE0" w:rsidRDefault="00D54CE0" w:rsidP="00D54CE0">
      <w:pPr>
        <w:tabs>
          <w:tab w:val="center" w:pos="1795"/>
          <w:tab w:val="right" w:pos="3590"/>
        </w:tabs>
      </w:pPr>
      <w:r>
        <w:tab/>
      </w:r>
    </w:p>
    <w:p w14:paraId="541543EB" w14:textId="77777777" w:rsidR="00EA0A3F" w:rsidRDefault="00EA0A3F" w:rsidP="00D54CE0">
      <w:pPr>
        <w:tabs>
          <w:tab w:val="center" w:pos="1795"/>
          <w:tab w:val="right" w:pos="3590"/>
        </w:tabs>
      </w:pPr>
    </w:p>
    <w:p w14:paraId="4EDB6BE2" w14:textId="77777777" w:rsidR="00EA0A3F" w:rsidRDefault="00EA0A3F" w:rsidP="00D54CE0">
      <w:pPr>
        <w:tabs>
          <w:tab w:val="center" w:pos="1795"/>
          <w:tab w:val="right" w:pos="3590"/>
        </w:tabs>
      </w:pPr>
    </w:p>
    <w:p w14:paraId="52C68AF4" w14:textId="77777777" w:rsidR="00EA0A3F" w:rsidRDefault="00EA0A3F" w:rsidP="00D54CE0">
      <w:pPr>
        <w:tabs>
          <w:tab w:val="center" w:pos="1795"/>
          <w:tab w:val="right" w:pos="3590"/>
        </w:tabs>
      </w:pPr>
    </w:p>
    <w:p w14:paraId="25CD81EB" w14:textId="77777777" w:rsidR="00EA0A3F" w:rsidRDefault="00EA0A3F" w:rsidP="00D54CE0">
      <w:pPr>
        <w:tabs>
          <w:tab w:val="center" w:pos="1795"/>
          <w:tab w:val="right" w:pos="3590"/>
        </w:tabs>
      </w:pPr>
    </w:p>
    <w:p w14:paraId="57FDCE97" w14:textId="77777777" w:rsidR="00EA0A3F" w:rsidRDefault="00EA0A3F" w:rsidP="00D54CE0">
      <w:pPr>
        <w:tabs>
          <w:tab w:val="center" w:pos="1795"/>
          <w:tab w:val="right" w:pos="3590"/>
        </w:tabs>
      </w:pPr>
    </w:p>
    <w:p w14:paraId="3EEB55DD" w14:textId="77777777" w:rsidR="00EA0A3F" w:rsidRDefault="00EA0A3F" w:rsidP="00D54CE0">
      <w:pPr>
        <w:tabs>
          <w:tab w:val="center" w:pos="1795"/>
          <w:tab w:val="right" w:pos="3590"/>
        </w:tabs>
      </w:pPr>
    </w:p>
    <w:p w14:paraId="6549E569" w14:textId="77777777" w:rsidR="00EA0A3F" w:rsidRDefault="00EA0A3F" w:rsidP="00D54CE0">
      <w:pPr>
        <w:tabs>
          <w:tab w:val="center" w:pos="1795"/>
          <w:tab w:val="right" w:pos="3590"/>
        </w:tabs>
      </w:pPr>
    </w:p>
    <w:p w14:paraId="5EF2DD16" w14:textId="77777777" w:rsidR="00EA0A3F" w:rsidRDefault="00997695" w:rsidP="00D54CE0">
      <w:pPr>
        <w:tabs>
          <w:tab w:val="center" w:pos="1795"/>
          <w:tab w:val="right" w:pos="3590"/>
        </w:tabs>
      </w:pPr>
      <w:r w:rsidRPr="00D16010">
        <w:rPr>
          <w:rFonts w:ascii="Arial Narrow" w:hAnsi="Arial Narrow" w:cs="Arial"/>
          <w:noProof/>
          <w:sz w:val="22"/>
          <w:szCs w:val="22"/>
        </w:rPr>
        <mc:AlternateContent>
          <mc:Choice Requires="wps">
            <w:drawing>
              <wp:anchor distT="45720" distB="45720" distL="114300" distR="114300" simplePos="0" relativeHeight="251722752" behindDoc="0" locked="0" layoutInCell="1" allowOverlap="1" wp14:anchorId="08DFC538" wp14:editId="0B9DA29B">
                <wp:simplePos x="0" y="0"/>
                <wp:positionH relativeFrom="column">
                  <wp:posOffset>389105</wp:posOffset>
                </wp:positionH>
                <wp:positionV relativeFrom="paragraph">
                  <wp:posOffset>52056</wp:posOffset>
                </wp:positionV>
                <wp:extent cx="6867525" cy="5817141"/>
                <wp:effectExtent l="0" t="0" r="0" b="0"/>
                <wp:wrapNone/>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5817141"/>
                        </a:xfrm>
                        <a:prstGeom prst="rect">
                          <a:avLst/>
                        </a:prstGeom>
                        <a:noFill/>
                        <a:ln w="9525">
                          <a:noFill/>
                          <a:miter lim="800000"/>
                          <a:headEnd/>
                          <a:tailEnd/>
                        </a:ln>
                      </wps:spPr>
                      <wps:txbx>
                        <w:txbxContent>
                          <w:p w14:paraId="1D2E2E71" w14:textId="77777777" w:rsidR="007D04E0" w:rsidRPr="007D04E0" w:rsidRDefault="007D04E0" w:rsidP="007D04E0">
                            <w:r w:rsidRPr="007D04E0">
                              <w:rPr>
                                <w:rFonts w:ascii="Calibri" w:hAnsi="Calibri" w:cs="Calibri"/>
                                <w:b/>
                                <w:bCs/>
                                <w:i/>
                                <w:iCs/>
                                <w:color w:val="00B0F0"/>
                              </w:rPr>
                              <w:t>Projet d’évolution de l’organisation du New Corp s’inscrivant notamment dans le cadre de l’achèvement des dispositifs de volontariat mis en œuvre à l’occasion de la démarche Calista (pour avis)</w:t>
                            </w:r>
                          </w:p>
                          <w:p w14:paraId="3BC82045" w14:textId="77777777" w:rsidR="00B74C67" w:rsidRDefault="00B74C67" w:rsidP="00B74C67">
                            <w:pPr>
                              <w:jc w:val="both"/>
                              <w:rPr>
                                <w:b/>
                                <w:i/>
                                <w:color w:val="00B0F0"/>
                              </w:rPr>
                            </w:pPr>
                          </w:p>
                          <w:p w14:paraId="38DC3728" w14:textId="77777777" w:rsidR="0051681E" w:rsidRPr="0051681E" w:rsidRDefault="0051681E" w:rsidP="0051681E">
                            <w:pPr>
                              <w:jc w:val="both"/>
                              <w:rPr>
                                <w:rFonts w:ascii="Calibri" w:hAnsi="Calibri" w:cs="Calibri"/>
                                <w:color w:val="000000"/>
                              </w:rPr>
                            </w:pPr>
                            <w:r w:rsidRPr="0051681E">
                              <w:rPr>
                                <w:rFonts w:ascii="Cambria" w:hAnsi="Cambria" w:cs="Calibri"/>
                                <w:color w:val="000000"/>
                              </w:rPr>
                              <w:t>Le projet d’évolution de l’organisation du NewCorp dans le cadre de la démarche Calista arrive à son terme et le CCE est interrogé sur l’organisation ajustée.</w:t>
                            </w:r>
                          </w:p>
                          <w:p w14:paraId="733CD5FD" w14:textId="77777777" w:rsidR="0051681E" w:rsidRPr="0051681E" w:rsidRDefault="0051681E" w:rsidP="0051681E">
                            <w:pPr>
                              <w:jc w:val="both"/>
                              <w:rPr>
                                <w:rFonts w:ascii="Calibri" w:hAnsi="Calibri" w:cs="Calibri"/>
                                <w:color w:val="000000"/>
                              </w:rPr>
                            </w:pPr>
                            <w:r w:rsidRPr="0051681E">
                              <w:rPr>
                                <w:rFonts w:ascii="Cambria" w:hAnsi="Cambria" w:cs="Calibri"/>
                                <w:color w:val="000000"/>
                              </w:rPr>
                              <w:t> </w:t>
                            </w:r>
                          </w:p>
                          <w:p w14:paraId="7FEA50A7" w14:textId="77777777" w:rsidR="0051681E" w:rsidRPr="0051681E" w:rsidRDefault="0051681E" w:rsidP="0051681E">
                            <w:pPr>
                              <w:jc w:val="both"/>
                              <w:rPr>
                                <w:rFonts w:ascii="Calibri" w:hAnsi="Calibri" w:cs="Calibri"/>
                                <w:color w:val="000000"/>
                              </w:rPr>
                            </w:pPr>
                            <w:r w:rsidRPr="0051681E">
                              <w:rPr>
                                <w:rFonts w:ascii="Cambria" w:hAnsi="Cambria" w:cs="Calibri"/>
                                <w:color w:val="000000"/>
                              </w:rPr>
                              <w:t>Le cheminement de ce projet fut long et fastidieux et impliqua l’ensemble des salariés du NewCorp.</w:t>
                            </w:r>
                          </w:p>
                          <w:p w14:paraId="5B251FB6" w14:textId="77777777" w:rsidR="0051681E" w:rsidRPr="0051681E" w:rsidRDefault="0051681E" w:rsidP="0051681E">
                            <w:pPr>
                              <w:jc w:val="both"/>
                              <w:rPr>
                                <w:rFonts w:ascii="Calibri" w:hAnsi="Calibri" w:cs="Calibri"/>
                                <w:color w:val="000000"/>
                              </w:rPr>
                            </w:pPr>
                            <w:r w:rsidRPr="0051681E">
                              <w:rPr>
                                <w:rFonts w:ascii="Cambria" w:hAnsi="Cambria" w:cs="Calibri"/>
                                <w:color w:val="000000"/>
                              </w:rPr>
                              <w:t>Ce projet a généré stress et mal être, que dire de la QVT, des RPS et des relations entre managers et salariés, ainsi que des conséquences en termes de surcroit de travail que cela a engendré pour bon nombre de nos collègues.</w:t>
                            </w:r>
                          </w:p>
                          <w:p w14:paraId="3A3E6B80" w14:textId="77777777" w:rsidR="0051681E" w:rsidRPr="0051681E" w:rsidRDefault="0051681E" w:rsidP="0051681E">
                            <w:pPr>
                              <w:jc w:val="both"/>
                              <w:rPr>
                                <w:rFonts w:ascii="Calibri" w:hAnsi="Calibri" w:cs="Calibri"/>
                                <w:color w:val="000000"/>
                              </w:rPr>
                            </w:pPr>
                            <w:r w:rsidRPr="0051681E">
                              <w:rPr>
                                <w:rFonts w:ascii="Cambria" w:hAnsi="Cambria" w:cs="Calibri"/>
                                <w:color w:val="000000"/>
                              </w:rPr>
                              <w:t> </w:t>
                            </w:r>
                          </w:p>
                          <w:p w14:paraId="07AED3F0" w14:textId="77777777" w:rsidR="0051681E" w:rsidRPr="0051681E" w:rsidRDefault="0051681E" w:rsidP="0051681E">
                            <w:pPr>
                              <w:jc w:val="both"/>
                              <w:rPr>
                                <w:rFonts w:ascii="Calibri" w:hAnsi="Calibri" w:cs="Calibri"/>
                                <w:color w:val="000000"/>
                              </w:rPr>
                            </w:pPr>
                            <w:r w:rsidRPr="0051681E">
                              <w:rPr>
                                <w:rFonts w:ascii="Cambria" w:hAnsi="Cambria" w:cs="Calibri"/>
                                <w:color w:val="000000"/>
                              </w:rPr>
                              <w:t>Certains salariés en subissent encore les conséquences ou restent dans l’expectative.</w:t>
                            </w:r>
                          </w:p>
                          <w:p w14:paraId="590547C6" w14:textId="77777777" w:rsidR="0051681E" w:rsidRPr="0051681E" w:rsidRDefault="0051681E" w:rsidP="0051681E">
                            <w:pPr>
                              <w:jc w:val="both"/>
                              <w:rPr>
                                <w:rFonts w:ascii="Calibri" w:hAnsi="Calibri" w:cs="Calibri"/>
                                <w:color w:val="000000"/>
                              </w:rPr>
                            </w:pPr>
                            <w:r w:rsidRPr="0051681E">
                              <w:rPr>
                                <w:rFonts w:ascii="Cambria" w:hAnsi="Cambria" w:cs="Calibri"/>
                                <w:color w:val="000000"/>
                              </w:rPr>
                              <w:t>Cependant, certains ajustements nous apparaissent positifs. A titre d’exemple la création d’ENGIE Research qui devrait permettre d’orienter, de coordonner et de superviser les activités R&amp;D et Technologiques du Groupe.</w:t>
                            </w:r>
                          </w:p>
                          <w:p w14:paraId="3A9F4980" w14:textId="77777777" w:rsidR="0051681E" w:rsidRPr="0051681E" w:rsidRDefault="0051681E" w:rsidP="0051681E">
                            <w:pPr>
                              <w:jc w:val="both"/>
                              <w:rPr>
                                <w:rFonts w:ascii="Calibri" w:hAnsi="Calibri" w:cs="Calibri"/>
                                <w:color w:val="000000"/>
                              </w:rPr>
                            </w:pPr>
                            <w:r w:rsidRPr="0051681E">
                              <w:rPr>
                                <w:rFonts w:ascii="Cambria" w:hAnsi="Cambria" w:cs="Calibri"/>
                                <w:color w:val="000000"/>
                              </w:rPr>
                              <w:t> </w:t>
                            </w:r>
                          </w:p>
                          <w:p w14:paraId="0BD393C9" w14:textId="77777777" w:rsidR="0051681E" w:rsidRPr="0051681E" w:rsidRDefault="0051681E" w:rsidP="0051681E">
                            <w:pPr>
                              <w:jc w:val="both"/>
                              <w:rPr>
                                <w:rFonts w:ascii="Calibri" w:hAnsi="Calibri" w:cs="Calibri"/>
                                <w:color w:val="000000"/>
                              </w:rPr>
                            </w:pPr>
                            <w:r w:rsidRPr="0051681E">
                              <w:rPr>
                                <w:rFonts w:ascii="Cambria" w:hAnsi="Cambria" w:cs="Calibri"/>
                                <w:color w:val="000000"/>
                              </w:rPr>
                              <w:t>Néanmoins, le plan de licenciement CALISTA a supprimé des emplois et vidé nos établissements des talents et des compétences en termes d’expertise ce qui peut fragiliser certaines équipes de travail, les surcharger, en attendant de retrouver des salariés au même niveau d’expertise adaptée à l’activité de la dite équipe.</w:t>
                            </w:r>
                          </w:p>
                          <w:p w14:paraId="4ED94928" w14:textId="77777777" w:rsidR="0051681E" w:rsidRPr="0051681E" w:rsidRDefault="0051681E" w:rsidP="0051681E">
                            <w:pPr>
                              <w:jc w:val="both"/>
                              <w:rPr>
                                <w:rFonts w:ascii="Calibri" w:hAnsi="Calibri" w:cs="Calibri"/>
                                <w:color w:val="000000"/>
                              </w:rPr>
                            </w:pPr>
                            <w:r w:rsidRPr="0051681E">
                              <w:rPr>
                                <w:rFonts w:ascii="Cambria" w:hAnsi="Cambria" w:cs="Calibri"/>
                                <w:color w:val="000000"/>
                              </w:rPr>
                              <w:t> </w:t>
                            </w:r>
                          </w:p>
                          <w:p w14:paraId="00D853C9" w14:textId="77777777" w:rsidR="0051681E" w:rsidRPr="0051681E" w:rsidRDefault="0051681E" w:rsidP="0051681E">
                            <w:pPr>
                              <w:jc w:val="both"/>
                              <w:rPr>
                                <w:rFonts w:ascii="Calibri" w:hAnsi="Calibri" w:cs="Calibri"/>
                                <w:color w:val="000000"/>
                              </w:rPr>
                            </w:pPr>
                            <w:r w:rsidRPr="0051681E">
                              <w:rPr>
                                <w:rFonts w:ascii="Cambria" w:hAnsi="Cambria" w:cs="Calibri"/>
                                <w:color w:val="000000"/>
                              </w:rPr>
                              <w:t>D’un point de vue organisationnel, nous n’avons pas eu de retour sur les bénéfices apportés dans le cadre des relations NewCorp / BU tels que décrits dans le livre 2 présenté en amont du projet.</w:t>
                            </w:r>
                          </w:p>
                          <w:p w14:paraId="0612E7BE" w14:textId="77777777" w:rsidR="0051681E" w:rsidRPr="0051681E" w:rsidRDefault="0051681E" w:rsidP="0051681E">
                            <w:pPr>
                              <w:jc w:val="both"/>
                              <w:rPr>
                                <w:rFonts w:ascii="Calibri" w:hAnsi="Calibri" w:cs="Calibri"/>
                                <w:color w:val="000000"/>
                              </w:rPr>
                            </w:pPr>
                            <w:r w:rsidRPr="0051681E">
                              <w:rPr>
                                <w:rFonts w:ascii="Cambria" w:hAnsi="Cambria" w:cs="Calibri"/>
                                <w:color w:val="000000"/>
                              </w:rPr>
                              <w:t> </w:t>
                            </w:r>
                          </w:p>
                          <w:p w14:paraId="1E510D76" w14:textId="77777777" w:rsidR="0051681E" w:rsidRPr="0051681E" w:rsidRDefault="0051681E" w:rsidP="0051681E">
                            <w:pPr>
                              <w:jc w:val="both"/>
                              <w:rPr>
                                <w:rFonts w:ascii="Calibri" w:hAnsi="Calibri" w:cs="Calibri"/>
                                <w:color w:val="000000"/>
                              </w:rPr>
                            </w:pPr>
                            <w:r w:rsidRPr="0051681E">
                              <w:rPr>
                                <w:rFonts w:ascii="Cambria" w:hAnsi="Cambria" w:cs="Calibri"/>
                                <w:color w:val="000000"/>
                              </w:rPr>
                              <w:t>Sur le plan économique, nous attendons toujours un retour sur les données et le bilan de cette opération, quel est son cout et les plus-values économiques atteintes par rapport à la cible.</w:t>
                            </w:r>
                          </w:p>
                          <w:p w14:paraId="267E3800" w14:textId="77777777" w:rsidR="0051681E" w:rsidRPr="0051681E" w:rsidRDefault="0051681E" w:rsidP="0051681E">
                            <w:pPr>
                              <w:jc w:val="both"/>
                              <w:rPr>
                                <w:rFonts w:ascii="Calibri" w:hAnsi="Calibri" w:cs="Calibri"/>
                                <w:color w:val="000000"/>
                              </w:rPr>
                            </w:pPr>
                            <w:r w:rsidRPr="0051681E">
                              <w:rPr>
                                <w:rFonts w:ascii="Cambria" w:hAnsi="Cambria" w:cs="Calibri"/>
                                <w:color w:val="000000"/>
                              </w:rPr>
                              <w:t> </w:t>
                            </w:r>
                          </w:p>
                          <w:p w14:paraId="5337212B" w14:textId="77777777" w:rsidR="0051681E" w:rsidRPr="0051681E" w:rsidRDefault="0051681E" w:rsidP="0051681E">
                            <w:pPr>
                              <w:jc w:val="both"/>
                              <w:rPr>
                                <w:rFonts w:ascii="Calibri" w:hAnsi="Calibri" w:cs="Calibri"/>
                                <w:color w:val="000000"/>
                              </w:rPr>
                            </w:pPr>
                            <w:r w:rsidRPr="0051681E">
                              <w:rPr>
                                <w:rFonts w:ascii="Cambria" w:hAnsi="Cambria" w:cs="Calibri"/>
                                <w:color w:val="000000"/>
                              </w:rPr>
                              <w:t>C’est le énième avis que nous rendons dans les différentes instances et celui-ci ne différa pas des précédents, à savoir négatif.</w:t>
                            </w:r>
                          </w:p>
                          <w:p w14:paraId="0500438E" w14:textId="77777777" w:rsidR="0051681E" w:rsidRPr="0051681E" w:rsidRDefault="0051681E" w:rsidP="0051681E">
                            <w:pPr>
                              <w:jc w:val="both"/>
                              <w:rPr>
                                <w:rFonts w:ascii="Calibri" w:hAnsi="Calibri" w:cs="Calibri"/>
                                <w:color w:val="000000"/>
                              </w:rPr>
                            </w:pPr>
                            <w:r w:rsidRPr="0051681E">
                              <w:rPr>
                                <w:rFonts w:ascii="Cambria" w:hAnsi="Cambria" w:cs="Calibri"/>
                                <w:color w:val="000000"/>
                              </w:rPr>
                              <w:t>Au regard des différents constats, la délégation FO reste dans l’attente des réponses aux questions énoncées.</w:t>
                            </w:r>
                          </w:p>
                          <w:p w14:paraId="762C60F8" w14:textId="77777777" w:rsidR="0051681E" w:rsidRPr="0051681E" w:rsidRDefault="0051681E" w:rsidP="0051681E">
                            <w:pPr>
                              <w:jc w:val="both"/>
                              <w:rPr>
                                <w:rFonts w:ascii="Calibri" w:hAnsi="Calibri" w:cs="Calibri"/>
                                <w:color w:val="000000"/>
                              </w:rPr>
                            </w:pPr>
                            <w:r w:rsidRPr="0051681E">
                              <w:rPr>
                                <w:color w:val="000000"/>
                              </w:rPr>
                              <w:t> </w:t>
                            </w:r>
                          </w:p>
                          <w:p w14:paraId="30CF5193" w14:textId="77777777" w:rsidR="00EA0A3F" w:rsidRPr="001E526B" w:rsidRDefault="00EA0A3F" w:rsidP="003D1534">
                            <w:pPr>
                              <w:jc w:val="both"/>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DFC538" id="_x0000_s1031" type="#_x0000_t202" style="position:absolute;margin-left:30.65pt;margin-top:4.1pt;width:540.75pt;height:458.0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" filled="f" stroked="f">
                <v:textbox>
                  <w:txbxContent>
                    <w:p w14:paraId="1D2E2E71" w14:textId="77777777" w:rsidR="007D04E0" w:rsidRPr="007D04E0" w:rsidRDefault="007D04E0" w:rsidP="007D04E0">
                      <w:r w:rsidRPr="007D04E0">
                        <w:rPr>
                          <w:rFonts w:ascii="Calibri" w:hAnsi="Calibri" w:cs="Calibri"/>
                          <w:b/>
                          <w:bCs/>
                          <w:i/>
                          <w:iCs/>
                          <w:color w:val="00B0F0"/>
                        </w:rPr>
                        <w:t>Projet d’évolution de l’organisation du New Corp s’inscrivant notamment dans le cadre de l’achèvement des dispositifs de volontariat mis en œuvre à l’occasion de la démarche Calista (pour avis)</w:t>
                      </w:r>
                    </w:p>
                    <w:p w14:paraId="3BC82045" w14:textId="77777777" w:rsidR="00B74C67" w:rsidRDefault="00B74C67" w:rsidP="00B74C67">
                      <w:pPr>
                        <w:jc w:val="both"/>
                        <w:rPr>
                          <w:b/>
                          <w:i/>
                          <w:color w:val="00B0F0"/>
                        </w:rPr>
                      </w:pPr>
                    </w:p>
                    <w:p w14:paraId="38DC3728" w14:textId="77777777" w:rsidR="0051681E" w:rsidRPr="0051681E" w:rsidRDefault="0051681E" w:rsidP="0051681E">
                      <w:pPr>
                        <w:jc w:val="both"/>
                        <w:rPr>
                          <w:rFonts w:ascii="Calibri" w:hAnsi="Calibri" w:cs="Calibri"/>
                          <w:color w:val="000000"/>
                        </w:rPr>
                      </w:pPr>
                      <w:r w:rsidRPr="0051681E">
                        <w:rPr>
                          <w:rFonts w:ascii="Cambria" w:hAnsi="Cambria" w:cs="Calibri"/>
                          <w:color w:val="000000"/>
                        </w:rPr>
                        <w:t>Le projet d’évolution de l’organisation du NewCorp dans le cadre de la démarche Calista arrive à son terme et le CCE est interrogé sur l’organisation ajustée.</w:t>
                      </w:r>
                    </w:p>
                    <w:p w14:paraId="733CD5FD" w14:textId="77777777" w:rsidR="0051681E" w:rsidRPr="0051681E" w:rsidRDefault="0051681E" w:rsidP="0051681E">
                      <w:pPr>
                        <w:jc w:val="both"/>
                        <w:rPr>
                          <w:rFonts w:ascii="Calibri" w:hAnsi="Calibri" w:cs="Calibri"/>
                          <w:color w:val="000000"/>
                        </w:rPr>
                      </w:pPr>
                      <w:r w:rsidRPr="0051681E">
                        <w:rPr>
                          <w:rFonts w:ascii="Cambria" w:hAnsi="Cambria" w:cs="Calibri"/>
                          <w:color w:val="000000"/>
                        </w:rPr>
                        <w:t> </w:t>
                      </w:r>
                    </w:p>
                    <w:p w14:paraId="7FEA50A7" w14:textId="77777777" w:rsidR="0051681E" w:rsidRPr="0051681E" w:rsidRDefault="0051681E" w:rsidP="0051681E">
                      <w:pPr>
                        <w:jc w:val="both"/>
                        <w:rPr>
                          <w:rFonts w:ascii="Calibri" w:hAnsi="Calibri" w:cs="Calibri"/>
                          <w:color w:val="000000"/>
                        </w:rPr>
                      </w:pPr>
                      <w:r w:rsidRPr="0051681E">
                        <w:rPr>
                          <w:rFonts w:ascii="Cambria" w:hAnsi="Cambria" w:cs="Calibri"/>
                          <w:color w:val="000000"/>
                        </w:rPr>
                        <w:t>Le cheminement de ce projet fut long et fastidieux et impliqua l’ensemble des salariés du NewCorp.</w:t>
                      </w:r>
                    </w:p>
                    <w:p w14:paraId="5B251FB6" w14:textId="77777777" w:rsidR="0051681E" w:rsidRPr="0051681E" w:rsidRDefault="0051681E" w:rsidP="0051681E">
                      <w:pPr>
                        <w:jc w:val="both"/>
                        <w:rPr>
                          <w:rFonts w:ascii="Calibri" w:hAnsi="Calibri" w:cs="Calibri"/>
                          <w:color w:val="000000"/>
                        </w:rPr>
                      </w:pPr>
                      <w:r w:rsidRPr="0051681E">
                        <w:rPr>
                          <w:rFonts w:ascii="Cambria" w:hAnsi="Cambria" w:cs="Calibri"/>
                          <w:color w:val="000000"/>
                        </w:rPr>
                        <w:t>Ce projet a généré stress et mal être, que dire de la QVT, des RPS et des relations entre managers et salariés, ainsi que des conséquences en termes de surcroit de travail que cela a engendré pour bon nombre de nos collègues.</w:t>
                      </w:r>
                    </w:p>
                    <w:p w14:paraId="3A3E6B80" w14:textId="77777777" w:rsidR="0051681E" w:rsidRPr="0051681E" w:rsidRDefault="0051681E" w:rsidP="0051681E">
                      <w:pPr>
                        <w:jc w:val="both"/>
                        <w:rPr>
                          <w:rFonts w:ascii="Calibri" w:hAnsi="Calibri" w:cs="Calibri"/>
                          <w:color w:val="000000"/>
                        </w:rPr>
                      </w:pPr>
                      <w:r w:rsidRPr="0051681E">
                        <w:rPr>
                          <w:rFonts w:ascii="Cambria" w:hAnsi="Cambria" w:cs="Calibri"/>
                          <w:color w:val="000000"/>
                        </w:rPr>
                        <w:t> </w:t>
                      </w:r>
                    </w:p>
                    <w:p w14:paraId="07AED3F0" w14:textId="77777777" w:rsidR="0051681E" w:rsidRPr="0051681E" w:rsidRDefault="0051681E" w:rsidP="0051681E">
                      <w:pPr>
                        <w:jc w:val="both"/>
                        <w:rPr>
                          <w:rFonts w:ascii="Calibri" w:hAnsi="Calibri" w:cs="Calibri"/>
                          <w:color w:val="000000"/>
                        </w:rPr>
                      </w:pPr>
                      <w:r w:rsidRPr="0051681E">
                        <w:rPr>
                          <w:rFonts w:ascii="Cambria" w:hAnsi="Cambria" w:cs="Calibri"/>
                          <w:color w:val="000000"/>
                        </w:rPr>
                        <w:t>Certains salariés en subissent encore les conséquences ou restent dans l’expectative.</w:t>
                      </w:r>
                    </w:p>
                    <w:p w14:paraId="590547C6" w14:textId="77777777" w:rsidR="0051681E" w:rsidRPr="0051681E" w:rsidRDefault="0051681E" w:rsidP="0051681E">
                      <w:pPr>
                        <w:jc w:val="both"/>
                        <w:rPr>
                          <w:rFonts w:ascii="Calibri" w:hAnsi="Calibri" w:cs="Calibri"/>
                          <w:color w:val="000000"/>
                        </w:rPr>
                      </w:pPr>
                      <w:r w:rsidRPr="0051681E">
                        <w:rPr>
                          <w:rFonts w:ascii="Cambria" w:hAnsi="Cambria" w:cs="Calibri"/>
                          <w:color w:val="000000"/>
                        </w:rPr>
                        <w:t>Cependant, certains ajustements nous apparaissent positifs. A titre d’exemple la création d’ENGIE Research qui devrait permettre d’orienter, de coordonner et de superviser les activités R&amp;D et Technologiques du Groupe.</w:t>
                      </w:r>
                    </w:p>
                    <w:p w14:paraId="3A9F4980" w14:textId="77777777" w:rsidR="0051681E" w:rsidRPr="0051681E" w:rsidRDefault="0051681E" w:rsidP="0051681E">
                      <w:pPr>
                        <w:jc w:val="both"/>
                        <w:rPr>
                          <w:rFonts w:ascii="Calibri" w:hAnsi="Calibri" w:cs="Calibri"/>
                          <w:color w:val="000000"/>
                        </w:rPr>
                      </w:pPr>
                      <w:r w:rsidRPr="0051681E">
                        <w:rPr>
                          <w:rFonts w:ascii="Cambria" w:hAnsi="Cambria" w:cs="Calibri"/>
                          <w:color w:val="000000"/>
                        </w:rPr>
                        <w:t> </w:t>
                      </w:r>
                    </w:p>
                    <w:p w14:paraId="0BD393C9" w14:textId="77777777" w:rsidR="0051681E" w:rsidRPr="0051681E" w:rsidRDefault="0051681E" w:rsidP="0051681E">
                      <w:pPr>
                        <w:jc w:val="both"/>
                        <w:rPr>
                          <w:rFonts w:ascii="Calibri" w:hAnsi="Calibri" w:cs="Calibri"/>
                          <w:color w:val="000000"/>
                        </w:rPr>
                      </w:pPr>
                      <w:r w:rsidRPr="0051681E">
                        <w:rPr>
                          <w:rFonts w:ascii="Cambria" w:hAnsi="Cambria" w:cs="Calibri"/>
                          <w:color w:val="000000"/>
                        </w:rPr>
                        <w:t>Néanmoins, le plan de licenciement CALISTA a supprimé des emplois et vidé nos établissements des talents et des compétences en termes d’expertise ce qui peut fragiliser certaines équipes de travail, les surcharger, en attendant de retrouver des salariés au même niveau d’expertise adaptée à l’activité de la dite équipe.</w:t>
                      </w:r>
                    </w:p>
                    <w:p w14:paraId="4ED94928" w14:textId="77777777" w:rsidR="0051681E" w:rsidRPr="0051681E" w:rsidRDefault="0051681E" w:rsidP="0051681E">
                      <w:pPr>
                        <w:jc w:val="both"/>
                        <w:rPr>
                          <w:rFonts w:ascii="Calibri" w:hAnsi="Calibri" w:cs="Calibri"/>
                          <w:color w:val="000000"/>
                        </w:rPr>
                      </w:pPr>
                      <w:r w:rsidRPr="0051681E">
                        <w:rPr>
                          <w:rFonts w:ascii="Cambria" w:hAnsi="Cambria" w:cs="Calibri"/>
                          <w:color w:val="000000"/>
                        </w:rPr>
                        <w:t> </w:t>
                      </w:r>
                    </w:p>
                    <w:p w14:paraId="00D853C9" w14:textId="77777777" w:rsidR="0051681E" w:rsidRPr="0051681E" w:rsidRDefault="0051681E" w:rsidP="0051681E">
                      <w:pPr>
                        <w:jc w:val="both"/>
                        <w:rPr>
                          <w:rFonts w:ascii="Calibri" w:hAnsi="Calibri" w:cs="Calibri"/>
                          <w:color w:val="000000"/>
                        </w:rPr>
                      </w:pPr>
                      <w:r w:rsidRPr="0051681E">
                        <w:rPr>
                          <w:rFonts w:ascii="Cambria" w:hAnsi="Cambria" w:cs="Calibri"/>
                          <w:color w:val="000000"/>
                        </w:rPr>
                        <w:t>D’un point de vue organisationnel, nous n’avons pas eu de retour sur les bénéfices apportés dans le cadre des relations NewCorp / BU tels que décrits dans le livre 2 présenté en amont du projet.</w:t>
                      </w:r>
                    </w:p>
                    <w:p w14:paraId="0612E7BE" w14:textId="77777777" w:rsidR="0051681E" w:rsidRPr="0051681E" w:rsidRDefault="0051681E" w:rsidP="0051681E">
                      <w:pPr>
                        <w:jc w:val="both"/>
                        <w:rPr>
                          <w:rFonts w:ascii="Calibri" w:hAnsi="Calibri" w:cs="Calibri"/>
                          <w:color w:val="000000"/>
                        </w:rPr>
                      </w:pPr>
                      <w:r w:rsidRPr="0051681E">
                        <w:rPr>
                          <w:rFonts w:ascii="Cambria" w:hAnsi="Cambria" w:cs="Calibri"/>
                          <w:color w:val="000000"/>
                        </w:rPr>
                        <w:t> </w:t>
                      </w:r>
                    </w:p>
                    <w:p w14:paraId="1E510D76" w14:textId="77777777" w:rsidR="0051681E" w:rsidRPr="0051681E" w:rsidRDefault="0051681E" w:rsidP="0051681E">
                      <w:pPr>
                        <w:jc w:val="both"/>
                        <w:rPr>
                          <w:rFonts w:ascii="Calibri" w:hAnsi="Calibri" w:cs="Calibri"/>
                          <w:color w:val="000000"/>
                        </w:rPr>
                      </w:pPr>
                      <w:r w:rsidRPr="0051681E">
                        <w:rPr>
                          <w:rFonts w:ascii="Cambria" w:hAnsi="Cambria" w:cs="Calibri"/>
                          <w:color w:val="000000"/>
                        </w:rPr>
                        <w:t>Sur le plan économique, nous attendons toujours un retour sur les données et le bilan de cette opération, quel est son cout et les plus-values économiques atteintes par rapport à la cible.</w:t>
                      </w:r>
                    </w:p>
                    <w:p w14:paraId="267E3800" w14:textId="77777777" w:rsidR="0051681E" w:rsidRPr="0051681E" w:rsidRDefault="0051681E" w:rsidP="0051681E">
                      <w:pPr>
                        <w:jc w:val="both"/>
                        <w:rPr>
                          <w:rFonts w:ascii="Calibri" w:hAnsi="Calibri" w:cs="Calibri"/>
                          <w:color w:val="000000"/>
                        </w:rPr>
                      </w:pPr>
                      <w:r w:rsidRPr="0051681E">
                        <w:rPr>
                          <w:rFonts w:ascii="Cambria" w:hAnsi="Cambria" w:cs="Calibri"/>
                          <w:color w:val="000000"/>
                        </w:rPr>
                        <w:t> </w:t>
                      </w:r>
                    </w:p>
                    <w:p w14:paraId="5337212B" w14:textId="77777777" w:rsidR="0051681E" w:rsidRPr="0051681E" w:rsidRDefault="0051681E" w:rsidP="0051681E">
                      <w:pPr>
                        <w:jc w:val="both"/>
                        <w:rPr>
                          <w:rFonts w:ascii="Calibri" w:hAnsi="Calibri" w:cs="Calibri"/>
                          <w:color w:val="000000"/>
                        </w:rPr>
                      </w:pPr>
                      <w:r w:rsidRPr="0051681E">
                        <w:rPr>
                          <w:rFonts w:ascii="Cambria" w:hAnsi="Cambria" w:cs="Calibri"/>
                          <w:color w:val="000000"/>
                        </w:rPr>
                        <w:t>C’est le énième avis que nous rendons dans les différentes instances et celui-ci ne différa pas des précédents, à savoir négatif.</w:t>
                      </w:r>
                    </w:p>
                    <w:p w14:paraId="0500438E" w14:textId="77777777" w:rsidR="0051681E" w:rsidRPr="0051681E" w:rsidRDefault="0051681E" w:rsidP="0051681E">
                      <w:pPr>
                        <w:jc w:val="both"/>
                        <w:rPr>
                          <w:rFonts w:ascii="Calibri" w:hAnsi="Calibri" w:cs="Calibri"/>
                          <w:color w:val="000000"/>
                        </w:rPr>
                      </w:pPr>
                      <w:r w:rsidRPr="0051681E">
                        <w:rPr>
                          <w:rFonts w:ascii="Cambria" w:hAnsi="Cambria" w:cs="Calibri"/>
                          <w:color w:val="000000"/>
                        </w:rPr>
                        <w:t>Au regard des différents constats, la délégation FO reste dans l’attente des réponses aux questions énoncées.</w:t>
                      </w:r>
                    </w:p>
                    <w:p w14:paraId="762C60F8" w14:textId="77777777" w:rsidR="0051681E" w:rsidRPr="0051681E" w:rsidRDefault="0051681E" w:rsidP="0051681E">
                      <w:pPr>
                        <w:jc w:val="both"/>
                        <w:rPr>
                          <w:rFonts w:ascii="Calibri" w:hAnsi="Calibri" w:cs="Calibri"/>
                          <w:color w:val="000000"/>
                        </w:rPr>
                      </w:pPr>
                      <w:r w:rsidRPr="0051681E">
                        <w:rPr>
                          <w:color w:val="000000"/>
                        </w:rPr>
                        <w:t> </w:t>
                      </w:r>
                    </w:p>
                    <w:p w14:paraId="30CF5193" w14:textId="77777777" w:rsidR="00EA0A3F" w:rsidRPr="001E526B" w:rsidRDefault="00EA0A3F" w:rsidP="003D1534">
                      <w:pPr>
                        <w:jc w:val="both"/>
                        <w:rPr>
                          <w:rFonts w:asciiTheme="majorHAnsi" w:hAnsiTheme="majorHAnsi"/>
                        </w:rPr>
                      </w:pPr>
                    </w:p>
                  </w:txbxContent>
                </v:textbox>
              </v:shape>
            </w:pict>
          </mc:Fallback>
        </mc:AlternateContent>
      </w:r>
    </w:p>
    <w:p w14:paraId="26187D12" w14:textId="77777777" w:rsidR="00EA0A3F" w:rsidRDefault="00EA0A3F" w:rsidP="00D54CE0">
      <w:pPr>
        <w:tabs>
          <w:tab w:val="center" w:pos="1795"/>
          <w:tab w:val="right" w:pos="3590"/>
        </w:tabs>
      </w:pPr>
    </w:p>
    <w:p w14:paraId="1482DA7B" w14:textId="77777777" w:rsidR="00EA0A3F" w:rsidRDefault="00EA0A3F" w:rsidP="00D54CE0">
      <w:pPr>
        <w:tabs>
          <w:tab w:val="center" w:pos="1795"/>
          <w:tab w:val="right" w:pos="3590"/>
        </w:tabs>
      </w:pPr>
    </w:p>
    <w:p w14:paraId="7B046A56" w14:textId="77777777" w:rsidR="00EA0A3F" w:rsidRDefault="00EA0A3F" w:rsidP="00D54CE0">
      <w:pPr>
        <w:tabs>
          <w:tab w:val="center" w:pos="1795"/>
          <w:tab w:val="right" w:pos="3590"/>
        </w:tabs>
      </w:pPr>
    </w:p>
    <w:p w14:paraId="73705448" w14:textId="77777777" w:rsidR="00EA0A3F" w:rsidRPr="00EA0A3F" w:rsidRDefault="00EA0A3F" w:rsidP="00EA0A3F"/>
    <w:p w14:paraId="375E55DA" w14:textId="77777777" w:rsidR="00EA0A3F" w:rsidRPr="00EA0A3F" w:rsidRDefault="00EA0A3F" w:rsidP="00EA0A3F"/>
    <w:p w14:paraId="3910643D" w14:textId="77777777" w:rsidR="00EA0A3F" w:rsidRPr="00EA0A3F" w:rsidRDefault="00EA0A3F" w:rsidP="00EA0A3F"/>
    <w:p w14:paraId="44E23C0C" w14:textId="77777777" w:rsidR="00EA0A3F" w:rsidRPr="00EA0A3F" w:rsidRDefault="00EA0A3F" w:rsidP="00EA0A3F"/>
    <w:p w14:paraId="36266191" w14:textId="77777777" w:rsidR="00EA0A3F" w:rsidRPr="00EA0A3F" w:rsidRDefault="00EA0A3F" w:rsidP="00EA0A3F"/>
    <w:p w14:paraId="7979BCE8" w14:textId="77777777" w:rsidR="00EA0A3F" w:rsidRPr="00EA0A3F" w:rsidRDefault="00EA0A3F" w:rsidP="00EA0A3F"/>
    <w:p w14:paraId="4E510A30" w14:textId="77777777" w:rsidR="00EA0A3F" w:rsidRPr="00EA0A3F" w:rsidRDefault="00EA0A3F" w:rsidP="00EA0A3F"/>
    <w:p w14:paraId="1600C1A9" w14:textId="77777777" w:rsidR="00EA0A3F" w:rsidRPr="00EA0A3F" w:rsidRDefault="00EA0A3F" w:rsidP="00EA0A3F"/>
    <w:p w14:paraId="36122B4A" w14:textId="77777777" w:rsidR="00EA0A3F" w:rsidRPr="00EA0A3F" w:rsidRDefault="00EA0A3F" w:rsidP="00EA0A3F"/>
    <w:p w14:paraId="721386E1" w14:textId="77777777" w:rsidR="00EA0A3F" w:rsidRPr="00EA0A3F" w:rsidRDefault="00EA0A3F" w:rsidP="00EA0A3F"/>
    <w:p w14:paraId="722A4D23" w14:textId="77777777" w:rsidR="00EA0A3F" w:rsidRPr="00EA0A3F" w:rsidRDefault="00EA0A3F" w:rsidP="00EA0A3F"/>
    <w:p w14:paraId="5BDE2B07" w14:textId="77777777" w:rsidR="00EA0A3F" w:rsidRPr="00EA0A3F" w:rsidRDefault="00EA0A3F" w:rsidP="00EA0A3F"/>
    <w:p w14:paraId="75259A5C" w14:textId="77777777" w:rsidR="00EA0A3F" w:rsidRPr="00EA0A3F" w:rsidRDefault="00EA0A3F" w:rsidP="00EA0A3F"/>
    <w:p w14:paraId="3E9FAE10" w14:textId="77777777" w:rsidR="00EA0A3F" w:rsidRPr="00EA0A3F" w:rsidRDefault="00EA0A3F" w:rsidP="00EA0A3F"/>
    <w:p w14:paraId="0EE5725C" w14:textId="77777777" w:rsidR="00EA0A3F" w:rsidRPr="00EA0A3F" w:rsidRDefault="00EA0A3F" w:rsidP="00EA0A3F"/>
    <w:p w14:paraId="1360DF08" w14:textId="77777777" w:rsidR="00EA0A3F" w:rsidRDefault="00EA0A3F" w:rsidP="00EA0A3F"/>
    <w:p w14:paraId="065904CF" w14:textId="77777777" w:rsidR="00EA0A3F" w:rsidRDefault="00EA0A3F" w:rsidP="00EA0A3F">
      <w:pPr>
        <w:tabs>
          <w:tab w:val="left" w:pos="5450"/>
        </w:tabs>
      </w:pPr>
      <w:r>
        <w:tab/>
      </w:r>
    </w:p>
    <w:p w14:paraId="201A36F1" w14:textId="77777777" w:rsidR="00EA0A3F" w:rsidRDefault="00EA0A3F" w:rsidP="00EA0A3F">
      <w:pPr>
        <w:tabs>
          <w:tab w:val="left" w:pos="5450"/>
        </w:tabs>
      </w:pPr>
    </w:p>
    <w:p w14:paraId="28BA88CE" w14:textId="77777777" w:rsidR="00EA0A3F" w:rsidRDefault="00EA0A3F" w:rsidP="00EA0A3F">
      <w:pPr>
        <w:tabs>
          <w:tab w:val="left" w:pos="5450"/>
        </w:tabs>
      </w:pPr>
    </w:p>
    <w:p w14:paraId="171F04BB" w14:textId="77777777" w:rsidR="00EA0A3F" w:rsidRDefault="00EA0A3F" w:rsidP="00EA0A3F">
      <w:pPr>
        <w:tabs>
          <w:tab w:val="left" w:pos="5450"/>
        </w:tabs>
      </w:pPr>
    </w:p>
    <w:p w14:paraId="1C052EC3" w14:textId="77777777" w:rsidR="00EA0A3F" w:rsidRDefault="00EA0A3F" w:rsidP="00EA0A3F">
      <w:pPr>
        <w:tabs>
          <w:tab w:val="left" w:pos="5450"/>
        </w:tabs>
      </w:pPr>
    </w:p>
    <w:p w14:paraId="0DDFA47E" w14:textId="77777777" w:rsidR="00EA0A3F" w:rsidRDefault="00EA0A3F" w:rsidP="00EA0A3F">
      <w:pPr>
        <w:tabs>
          <w:tab w:val="left" w:pos="5450"/>
        </w:tabs>
      </w:pPr>
    </w:p>
    <w:p w14:paraId="57B62B59" w14:textId="77777777" w:rsidR="00EA0A3F" w:rsidRDefault="00EA0A3F" w:rsidP="00EA0A3F">
      <w:pPr>
        <w:tabs>
          <w:tab w:val="left" w:pos="5450"/>
        </w:tabs>
      </w:pPr>
    </w:p>
    <w:p w14:paraId="02A9CA4E" w14:textId="77777777" w:rsidR="00EA0A3F" w:rsidRDefault="00EA0A3F" w:rsidP="00EA0A3F">
      <w:pPr>
        <w:tabs>
          <w:tab w:val="left" w:pos="5450"/>
        </w:tabs>
      </w:pPr>
    </w:p>
    <w:p w14:paraId="46C2C510" w14:textId="77777777" w:rsidR="00EA0A3F" w:rsidRDefault="00997695" w:rsidP="00EA0A3F">
      <w:pPr>
        <w:tabs>
          <w:tab w:val="left" w:pos="5450"/>
        </w:tabs>
      </w:pPr>
      <w:r w:rsidRPr="00D16010">
        <w:rPr>
          <w:rFonts w:ascii="Arial Narrow" w:hAnsi="Arial Narrow" w:cs="Arial"/>
          <w:noProof/>
          <w:sz w:val="22"/>
          <w:szCs w:val="22"/>
        </w:rPr>
        <w:lastRenderedPageBreak/>
        <mc:AlternateContent>
          <mc:Choice Requires="wps">
            <w:drawing>
              <wp:anchor distT="45720" distB="45720" distL="114300" distR="114300" simplePos="0" relativeHeight="251815936" behindDoc="0" locked="0" layoutInCell="1" allowOverlap="1" wp14:anchorId="3973BCB2" wp14:editId="281ACED5">
                <wp:simplePos x="0" y="0"/>
                <wp:positionH relativeFrom="column">
                  <wp:posOffset>330740</wp:posOffset>
                </wp:positionH>
                <wp:positionV relativeFrom="paragraph">
                  <wp:posOffset>-411952</wp:posOffset>
                </wp:positionV>
                <wp:extent cx="7054850" cy="7208196"/>
                <wp:effectExtent l="0" t="0" r="0" b="0"/>
                <wp:wrapNone/>
                <wp:docPr id="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0" cy="7208196"/>
                        </a:xfrm>
                        <a:prstGeom prst="rect">
                          <a:avLst/>
                        </a:prstGeom>
                        <a:noFill/>
                        <a:ln w="9525">
                          <a:noFill/>
                          <a:miter lim="800000"/>
                          <a:headEnd/>
                          <a:tailEnd/>
                        </a:ln>
                      </wps:spPr>
                      <wps:txbx>
                        <w:txbxContent>
                          <w:p w14:paraId="75A72796" w14:textId="77777777" w:rsidR="003D1534" w:rsidRPr="001E526B" w:rsidRDefault="003D1534" w:rsidP="003D1534">
                            <w:pPr>
                              <w:pStyle w:val="Default"/>
                              <w:jc w:val="both"/>
                              <w:rPr>
                                <w:rFonts w:asciiTheme="majorHAnsi" w:hAnsiTheme="majorHAnsi"/>
                              </w:rPr>
                            </w:pPr>
                          </w:p>
                          <w:p w14:paraId="28A6AC97" w14:textId="77777777" w:rsidR="00997695" w:rsidRDefault="00997695" w:rsidP="00997695">
                            <w:pPr>
                              <w:jc w:val="both"/>
                              <w:rPr>
                                <w:b/>
                                <w:i/>
                                <w:color w:val="00B0F0"/>
                              </w:rPr>
                            </w:pPr>
                            <w:r>
                              <w:rPr>
                                <w:b/>
                                <w:i/>
                                <w:color w:val="00B0F0"/>
                              </w:rPr>
                              <w:t>Bilan de l’intéressement 2017 (pour info) Accord Intéressement 2017-2019</w:t>
                            </w:r>
                          </w:p>
                          <w:p w14:paraId="1D37E384" w14:textId="77777777" w:rsidR="00997695" w:rsidRDefault="00997695" w:rsidP="00997695">
                            <w:pPr>
                              <w:jc w:val="both"/>
                              <w:rPr>
                                <w:b/>
                                <w:i/>
                                <w:color w:val="00B0F0"/>
                              </w:rPr>
                            </w:pPr>
                          </w:p>
                          <w:p w14:paraId="041FFD73" w14:textId="77777777" w:rsidR="00997695" w:rsidRPr="00997695" w:rsidRDefault="00997695" w:rsidP="00997695">
                            <w:pPr>
                              <w:jc w:val="both"/>
                              <w:rPr>
                                <w:rFonts w:asciiTheme="majorHAnsi" w:hAnsiTheme="majorHAnsi"/>
                              </w:rPr>
                            </w:pPr>
                            <w:r w:rsidRPr="00997695">
                              <w:rPr>
                                <w:rFonts w:asciiTheme="majorHAnsi" w:hAnsiTheme="majorHAnsi"/>
                              </w:rPr>
                              <w:t>L’année 2017 est la 1ère année d’application de l’accord triennal 2017-2019 qui est basée sur 3 critères :</w:t>
                            </w:r>
                          </w:p>
                          <w:p w14:paraId="5A4AC49F" w14:textId="77777777" w:rsidR="00997695" w:rsidRPr="00997695" w:rsidRDefault="00997695" w:rsidP="00997695">
                            <w:pPr>
                              <w:pStyle w:val="Paragraphedeliste"/>
                              <w:numPr>
                                <w:ilvl w:val="0"/>
                                <w:numId w:val="17"/>
                              </w:numPr>
                              <w:spacing w:after="200" w:line="276" w:lineRule="auto"/>
                              <w:jc w:val="both"/>
                              <w:rPr>
                                <w:rFonts w:asciiTheme="majorHAnsi" w:hAnsiTheme="majorHAnsi"/>
                              </w:rPr>
                            </w:pPr>
                            <w:r w:rsidRPr="00997695">
                              <w:rPr>
                                <w:rFonts w:asciiTheme="majorHAnsi" w:hAnsiTheme="majorHAnsi"/>
                              </w:rPr>
                              <w:t xml:space="preserve">Un critère financier </w:t>
                            </w:r>
                            <w:r w:rsidRPr="00997695">
                              <w:rPr>
                                <w:rFonts w:asciiTheme="majorHAnsi" w:hAnsiTheme="majorHAnsi"/>
                                <w:b/>
                                <w:color w:val="1F497D" w:themeColor="text2"/>
                              </w:rPr>
                              <w:t>A</w:t>
                            </w:r>
                            <w:r w:rsidRPr="00997695">
                              <w:rPr>
                                <w:rFonts w:asciiTheme="majorHAnsi" w:hAnsiTheme="majorHAnsi"/>
                              </w:rPr>
                              <w:t xml:space="preserve"> d’un poids de </w:t>
                            </w:r>
                            <w:r w:rsidRPr="00997695">
                              <w:rPr>
                                <w:rFonts w:asciiTheme="majorHAnsi" w:hAnsiTheme="majorHAnsi"/>
                                <w:b/>
                                <w:color w:val="1F497D" w:themeColor="text2"/>
                              </w:rPr>
                              <w:t>4%</w:t>
                            </w:r>
                            <w:r w:rsidRPr="00997695">
                              <w:rPr>
                                <w:rFonts w:asciiTheme="majorHAnsi" w:hAnsiTheme="majorHAnsi"/>
                              </w:rPr>
                              <w:t xml:space="preserve"> [le RNRpg </w:t>
                            </w:r>
                            <w:r w:rsidRPr="00997695">
                              <w:rPr>
                                <w:rFonts w:asciiTheme="majorHAnsi" w:hAnsiTheme="majorHAnsi"/>
                                <w:b/>
                                <w:color w:val="1F497D" w:themeColor="text2"/>
                              </w:rPr>
                              <w:t>R</w:t>
                            </w:r>
                            <w:r w:rsidRPr="00997695">
                              <w:rPr>
                                <w:rFonts w:asciiTheme="majorHAnsi" w:hAnsiTheme="majorHAnsi"/>
                              </w:rPr>
                              <w:t xml:space="preserve">ésultat </w:t>
                            </w:r>
                            <w:r w:rsidRPr="00997695">
                              <w:rPr>
                                <w:rFonts w:asciiTheme="majorHAnsi" w:hAnsiTheme="majorHAnsi"/>
                                <w:b/>
                                <w:color w:val="1F497D" w:themeColor="text2"/>
                              </w:rPr>
                              <w:t>N</w:t>
                            </w:r>
                            <w:r w:rsidRPr="00997695">
                              <w:rPr>
                                <w:rFonts w:asciiTheme="majorHAnsi" w:hAnsiTheme="majorHAnsi"/>
                              </w:rPr>
                              <w:t xml:space="preserve">et </w:t>
                            </w:r>
                            <w:r w:rsidRPr="00997695">
                              <w:rPr>
                                <w:rFonts w:asciiTheme="majorHAnsi" w:hAnsiTheme="majorHAnsi"/>
                                <w:b/>
                                <w:color w:val="1F497D" w:themeColor="text2"/>
                              </w:rPr>
                              <w:t>R</w:t>
                            </w:r>
                            <w:r w:rsidRPr="00997695">
                              <w:rPr>
                                <w:rFonts w:asciiTheme="majorHAnsi" w:hAnsiTheme="majorHAnsi"/>
                              </w:rPr>
                              <w:t xml:space="preserve">écurrent </w:t>
                            </w:r>
                            <w:r w:rsidRPr="00997695">
                              <w:rPr>
                                <w:rFonts w:asciiTheme="majorHAnsi" w:hAnsiTheme="majorHAnsi"/>
                                <w:b/>
                                <w:color w:val="1F497D" w:themeColor="text2"/>
                              </w:rPr>
                              <w:t>p</w:t>
                            </w:r>
                            <w:r w:rsidRPr="00997695">
                              <w:rPr>
                                <w:rFonts w:asciiTheme="majorHAnsi" w:hAnsiTheme="majorHAnsi"/>
                              </w:rPr>
                              <w:t xml:space="preserve">art du </w:t>
                            </w:r>
                            <w:r w:rsidRPr="00997695">
                              <w:rPr>
                                <w:rFonts w:asciiTheme="majorHAnsi" w:hAnsiTheme="majorHAnsi"/>
                                <w:b/>
                                <w:color w:val="1F497D" w:themeColor="text2"/>
                              </w:rPr>
                              <w:t>g</w:t>
                            </w:r>
                            <w:r w:rsidRPr="00997695">
                              <w:rPr>
                                <w:rFonts w:asciiTheme="majorHAnsi" w:hAnsiTheme="majorHAnsi"/>
                              </w:rPr>
                              <w:t>roupe]</w:t>
                            </w:r>
                          </w:p>
                          <w:p w14:paraId="0165E92C" w14:textId="77777777" w:rsidR="00997695" w:rsidRPr="00997695" w:rsidRDefault="00997695" w:rsidP="00997695">
                            <w:pPr>
                              <w:pStyle w:val="Paragraphedeliste"/>
                              <w:numPr>
                                <w:ilvl w:val="0"/>
                                <w:numId w:val="17"/>
                              </w:numPr>
                              <w:spacing w:after="200" w:line="276" w:lineRule="auto"/>
                              <w:jc w:val="both"/>
                              <w:rPr>
                                <w:rFonts w:asciiTheme="majorHAnsi" w:hAnsiTheme="majorHAnsi"/>
                              </w:rPr>
                            </w:pPr>
                            <w:r w:rsidRPr="00997695">
                              <w:rPr>
                                <w:rFonts w:asciiTheme="majorHAnsi" w:hAnsiTheme="majorHAnsi"/>
                              </w:rPr>
                              <w:t xml:space="preserve">Un critère Santé et Sécurité </w:t>
                            </w:r>
                            <w:r w:rsidRPr="00997695">
                              <w:rPr>
                                <w:rFonts w:asciiTheme="majorHAnsi" w:hAnsiTheme="majorHAnsi"/>
                                <w:b/>
                                <w:color w:val="1F497D" w:themeColor="text2"/>
                              </w:rPr>
                              <w:t>B</w:t>
                            </w:r>
                            <w:r w:rsidRPr="00997695">
                              <w:rPr>
                                <w:rFonts w:asciiTheme="majorHAnsi" w:hAnsiTheme="majorHAnsi"/>
                              </w:rPr>
                              <w:t xml:space="preserve"> d’un poids de </w:t>
                            </w:r>
                            <w:r w:rsidRPr="00997695">
                              <w:rPr>
                                <w:rFonts w:asciiTheme="majorHAnsi" w:hAnsiTheme="majorHAnsi"/>
                                <w:b/>
                                <w:color w:val="1F497D" w:themeColor="text2"/>
                              </w:rPr>
                              <w:t>1,5%</w:t>
                            </w:r>
                            <w:r w:rsidRPr="00997695">
                              <w:rPr>
                                <w:rFonts w:asciiTheme="majorHAnsi" w:hAnsiTheme="majorHAnsi"/>
                                <w:color w:val="1F497D" w:themeColor="text2"/>
                              </w:rPr>
                              <w:t xml:space="preserve"> </w:t>
                            </w:r>
                            <w:r w:rsidRPr="00997695">
                              <w:rPr>
                                <w:rFonts w:asciiTheme="majorHAnsi" w:hAnsiTheme="majorHAnsi"/>
                              </w:rPr>
                              <w:t>[taux de salariés ayant suivi au moins une action de formation dans le domaine prévention-santé-sécurité sur l’effectif moyen annuel]</w:t>
                            </w:r>
                          </w:p>
                          <w:p w14:paraId="3DAEF58E" w14:textId="77777777" w:rsidR="00997695" w:rsidRPr="00997695" w:rsidRDefault="00997695" w:rsidP="00997695">
                            <w:pPr>
                              <w:pStyle w:val="Paragraphedeliste"/>
                              <w:numPr>
                                <w:ilvl w:val="0"/>
                                <w:numId w:val="17"/>
                              </w:numPr>
                              <w:spacing w:after="200" w:line="276" w:lineRule="auto"/>
                              <w:jc w:val="both"/>
                              <w:rPr>
                                <w:rFonts w:asciiTheme="majorHAnsi" w:hAnsiTheme="majorHAnsi"/>
                              </w:rPr>
                            </w:pPr>
                            <w:r w:rsidRPr="00997695">
                              <w:rPr>
                                <w:rFonts w:asciiTheme="majorHAnsi" w:hAnsiTheme="majorHAnsi"/>
                              </w:rPr>
                              <w:t xml:space="preserve">Un critère RH Entreprise </w:t>
                            </w:r>
                            <w:r w:rsidRPr="00997695">
                              <w:rPr>
                                <w:rFonts w:asciiTheme="majorHAnsi" w:hAnsiTheme="majorHAnsi"/>
                                <w:b/>
                                <w:color w:val="1F497D" w:themeColor="text2"/>
                              </w:rPr>
                              <w:t>C</w:t>
                            </w:r>
                            <w:r w:rsidRPr="00997695">
                              <w:rPr>
                                <w:rFonts w:asciiTheme="majorHAnsi" w:hAnsiTheme="majorHAnsi"/>
                              </w:rPr>
                              <w:t xml:space="preserve"> d’un poids de </w:t>
                            </w:r>
                            <w:r w:rsidRPr="00997695">
                              <w:rPr>
                                <w:rFonts w:asciiTheme="majorHAnsi" w:hAnsiTheme="majorHAnsi"/>
                                <w:b/>
                                <w:color w:val="1F497D" w:themeColor="text2"/>
                              </w:rPr>
                              <w:t>1,5%</w:t>
                            </w:r>
                            <w:r w:rsidRPr="00997695">
                              <w:rPr>
                                <w:rFonts w:asciiTheme="majorHAnsi" w:hAnsiTheme="majorHAnsi"/>
                              </w:rPr>
                              <w:t xml:space="preserve"> [taux d’alternants, jeunes et étudiants effectuant un volontariat international en entreprise (VAE) et jeunes diplômés bénéficiant d’une convention industrielle de formation pour la recherche en entreprise (CIFRE)]</w:t>
                            </w:r>
                          </w:p>
                          <w:p w14:paraId="7C0F27BE" w14:textId="77777777" w:rsidR="00997695" w:rsidRPr="00997695" w:rsidRDefault="00997695" w:rsidP="00997695">
                            <w:pPr>
                              <w:jc w:val="both"/>
                              <w:rPr>
                                <w:rFonts w:asciiTheme="majorHAnsi" w:hAnsiTheme="majorHAnsi"/>
                              </w:rPr>
                            </w:pPr>
                            <w:r w:rsidRPr="00997695">
                              <w:rPr>
                                <w:rFonts w:asciiTheme="majorHAnsi" w:hAnsiTheme="majorHAnsi"/>
                              </w:rPr>
                              <w:t xml:space="preserve">Les 3 objectifs ayant été atteints, c’est bien </w:t>
                            </w:r>
                            <w:r w:rsidRPr="00997695">
                              <w:rPr>
                                <w:rFonts w:asciiTheme="majorHAnsi" w:hAnsiTheme="majorHAnsi"/>
                                <w:b/>
                                <w:color w:val="1F497D" w:themeColor="text2"/>
                              </w:rPr>
                              <w:t>7% de la masse salariale</w:t>
                            </w:r>
                            <w:r w:rsidRPr="00997695">
                              <w:rPr>
                                <w:rFonts w:asciiTheme="majorHAnsi" w:hAnsiTheme="majorHAnsi"/>
                                <w:color w:val="1F497D" w:themeColor="text2"/>
                              </w:rPr>
                              <w:t xml:space="preserve"> </w:t>
                            </w:r>
                            <w:r w:rsidRPr="00997695">
                              <w:rPr>
                                <w:rFonts w:asciiTheme="majorHAnsi" w:hAnsiTheme="majorHAnsi"/>
                              </w:rPr>
                              <w:t xml:space="preserve">qui a été distribuée pour un </w:t>
                            </w:r>
                            <w:r w:rsidRPr="00997695">
                              <w:rPr>
                                <w:rFonts w:asciiTheme="majorHAnsi" w:hAnsiTheme="majorHAnsi"/>
                                <w:b/>
                                <w:color w:val="1F497D" w:themeColor="text2"/>
                              </w:rPr>
                              <w:t>montant total de 17,958 M€</w:t>
                            </w:r>
                            <w:r w:rsidRPr="00997695">
                              <w:rPr>
                                <w:rFonts w:asciiTheme="majorHAnsi" w:hAnsiTheme="majorHAnsi"/>
                                <w:color w:val="1F497D" w:themeColor="text2"/>
                              </w:rPr>
                              <w:t xml:space="preserve"> </w:t>
                            </w:r>
                            <w:r w:rsidRPr="00997695">
                              <w:rPr>
                                <w:rFonts w:asciiTheme="majorHAnsi" w:hAnsiTheme="majorHAnsi"/>
                              </w:rPr>
                              <w:t>avec un montant moyen par bénéficiaire de de 3.643€.</w:t>
                            </w:r>
                          </w:p>
                          <w:p w14:paraId="6C74A38D" w14:textId="77777777" w:rsidR="00997695" w:rsidRPr="00997695" w:rsidRDefault="00997695" w:rsidP="00997695">
                            <w:pPr>
                              <w:jc w:val="both"/>
                              <w:rPr>
                                <w:rFonts w:asciiTheme="majorHAnsi" w:hAnsiTheme="majorHAnsi"/>
                              </w:rPr>
                            </w:pPr>
                            <w:r w:rsidRPr="00997695">
                              <w:rPr>
                                <w:rFonts w:asciiTheme="majorHAnsi" w:hAnsiTheme="majorHAnsi"/>
                              </w:rPr>
                              <w:t>Le tableau ci-dessous rappelle l’évolution de l’intéressement sur les sept dernières années.</w:t>
                            </w:r>
                          </w:p>
                          <w:p w14:paraId="51B3380E" w14:textId="77777777" w:rsidR="00997695" w:rsidRPr="00997695" w:rsidRDefault="00997695" w:rsidP="00997695">
                            <w:pPr>
                              <w:jc w:val="both"/>
                              <w:rPr>
                                <w:rFonts w:asciiTheme="majorHAnsi" w:hAnsiTheme="majorHAnsi"/>
                              </w:rPr>
                            </w:pPr>
                            <w:r w:rsidRPr="00997695">
                              <w:rPr>
                                <w:rFonts w:asciiTheme="majorHAnsi" w:hAnsiTheme="majorHAnsi"/>
                                <w:noProof/>
                              </w:rPr>
                              <w:drawing>
                                <wp:inline distT="0" distB="0" distL="0" distR="0" wp14:anchorId="1D47CFDF" wp14:editId="66FE5AA0">
                                  <wp:extent cx="5760720" cy="1245235"/>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1245235"/>
                                          </a:xfrm>
                                          <a:prstGeom prst="rect">
                                            <a:avLst/>
                                          </a:prstGeom>
                                        </pic:spPr>
                                      </pic:pic>
                                    </a:graphicData>
                                  </a:graphic>
                                </wp:inline>
                              </w:drawing>
                            </w:r>
                          </w:p>
                          <w:p w14:paraId="637A5736" w14:textId="77777777" w:rsidR="00997695" w:rsidRPr="00997695" w:rsidRDefault="00997695" w:rsidP="00997695">
                            <w:pPr>
                              <w:jc w:val="both"/>
                              <w:rPr>
                                <w:rFonts w:asciiTheme="majorHAnsi" w:hAnsiTheme="majorHAnsi"/>
                              </w:rPr>
                            </w:pPr>
                            <w:r w:rsidRPr="00997695">
                              <w:rPr>
                                <w:rFonts w:asciiTheme="majorHAnsi" w:hAnsiTheme="majorHAnsi"/>
                              </w:rPr>
                              <w:t>L’intéressement en quelques chiffres :</w:t>
                            </w:r>
                          </w:p>
                          <w:p w14:paraId="6770A28F" w14:textId="77777777" w:rsidR="00997695" w:rsidRPr="00997695" w:rsidRDefault="00997695" w:rsidP="00997695">
                            <w:pPr>
                              <w:pStyle w:val="Paragraphedeliste"/>
                              <w:numPr>
                                <w:ilvl w:val="0"/>
                                <w:numId w:val="17"/>
                              </w:numPr>
                              <w:spacing w:after="200" w:line="276" w:lineRule="auto"/>
                              <w:jc w:val="both"/>
                              <w:rPr>
                                <w:rFonts w:asciiTheme="majorHAnsi" w:hAnsiTheme="majorHAnsi"/>
                              </w:rPr>
                            </w:pPr>
                            <w:r w:rsidRPr="00997695">
                              <w:rPr>
                                <w:rFonts w:asciiTheme="majorHAnsi" w:hAnsiTheme="majorHAnsi"/>
                              </w:rPr>
                              <w:t>5.432 salariés ont été concernés au niveau Engie S.A.</w:t>
                            </w:r>
                          </w:p>
                          <w:p w14:paraId="67193006" w14:textId="77777777" w:rsidR="00997695" w:rsidRPr="00997695" w:rsidRDefault="00997695" w:rsidP="00997695">
                            <w:pPr>
                              <w:pStyle w:val="Paragraphedeliste"/>
                              <w:numPr>
                                <w:ilvl w:val="0"/>
                                <w:numId w:val="17"/>
                              </w:numPr>
                              <w:spacing w:after="200" w:line="276" w:lineRule="auto"/>
                              <w:jc w:val="both"/>
                              <w:rPr>
                                <w:rFonts w:asciiTheme="majorHAnsi" w:hAnsiTheme="majorHAnsi"/>
                              </w:rPr>
                            </w:pPr>
                            <w:r w:rsidRPr="00997695">
                              <w:rPr>
                                <w:rFonts w:asciiTheme="majorHAnsi" w:hAnsiTheme="majorHAnsi"/>
                              </w:rPr>
                              <w:t>453 salariés ont fait l’objet du mécanisme de placement automatique sur le FCPE EGEPARGNE MONETAIRE du PEG à défaut de réponse (loi d’août 2015)</w:t>
                            </w:r>
                          </w:p>
                          <w:p w14:paraId="4C543B7B" w14:textId="77777777" w:rsidR="00997695" w:rsidRPr="00997695" w:rsidRDefault="00997695" w:rsidP="00997695">
                            <w:pPr>
                              <w:pStyle w:val="Paragraphedeliste"/>
                              <w:numPr>
                                <w:ilvl w:val="0"/>
                                <w:numId w:val="17"/>
                              </w:numPr>
                              <w:spacing w:after="200" w:line="276" w:lineRule="auto"/>
                              <w:jc w:val="both"/>
                              <w:rPr>
                                <w:rFonts w:asciiTheme="majorHAnsi" w:hAnsiTheme="majorHAnsi"/>
                              </w:rPr>
                            </w:pPr>
                            <w:r w:rsidRPr="00997695">
                              <w:rPr>
                                <w:rFonts w:asciiTheme="majorHAnsi" w:hAnsiTheme="majorHAnsi"/>
                              </w:rPr>
                              <w:t>76% des montants ont été investis et 24% ont fait l’objet d’un versement direct avec la paie</w:t>
                            </w:r>
                          </w:p>
                          <w:p w14:paraId="567ACDB3" w14:textId="77777777" w:rsidR="00997695" w:rsidRPr="00997695" w:rsidRDefault="00997695" w:rsidP="00997695">
                            <w:pPr>
                              <w:pStyle w:val="Paragraphedeliste"/>
                              <w:numPr>
                                <w:ilvl w:val="0"/>
                                <w:numId w:val="17"/>
                              </w:numPr>
                              <w:spacing w:after="200" w:line="276" w:lineRule="auto"/>
                              <w:jc w:val="both"/>
                              <w:rPr>
                                <w:rFonts w:asciiTheme="majorHAnsi" w:hAnsiTheme="majorHAnsi"/>
                              </w:rPr>
                            </w:pPr>
                            <w:r w:rsidRPr="00997695">
                              <w:rPr>
                                <w:rFonts w:asciiTheme="majorHAnsi" w:hAnsiTheme="majorHAnsi"/>
                              </w:rPr>
                              <w:t>Sur les montants investis, 72,4% l’ont été sur le PEG et 27,6% sur le PERCO</w:t>
                            </w:r>
                          </w:p>
                          <w:p w14:paraId="40323B12" w14:textId="77777777" w:rsidR="00997695" w:rsidRPr="00997695" w:rsidRDefault="00997695" w:rsidP="00997695">
                            <w:pPr>
                              <w:jc w:val="both"/>
                              <w:rPr>
                                <w:rFonts w:asciiTheme="majorHAnsi" w:hAnsiTheme="majorHAnsi"/>
                              </w:rPr>
                            </w:pPr>
                            <w:r w:rsidRPr="00997695">
                              <w:rPr>
                                <w:rFonts w:asciiTheme="majorHAnsi" w:hAnsiTheme="majorHAnsi"/>
                              </w:rPr>
                              <w:t>Pour rappel, les plafonds d’abondement sont passés de 700 à 800€ avec un abondement à 150% pour le PERCO (40% pour les versements volontaires) et 100% pour le PEG (25% pour les versements volontaires).</w:t>
                            </w:r>
                          </w:p>
                          <w:p w14:paraId="621102B8" w14:textId="77777777" w:rsidR="00997695" w:rsidRDefault="00997695" w:rsidP="00995F1E">
                            <w:pPr>
                              <w:jc w:val="both"/>
                              <w:rPr>
                                <w:rFonts w:asciiTheme="majorHAnsi" w:hAnsiTheme="majorHAnsi"/>
                                <w:color w:val="000000" w:themeColor="text1"/>
                                <w:sz w:val="22"/>
                                <w:szCs w:val="22"/>
                              </w:rPr>
                            </w:pPr>
                          </w:p>
                          <w:p w14:paraId="41A23D3D" w14:textId="77777777" w:rsidR="00997695" w:rsidRPr="00995F1E" w:rsidRDefault="00997695" w:rsidP="00997695">
                            <w:pPr>
                              <w:jc w:val="both"/>
                              <w:rPr>
                                <w:rFonts w:asciiTheme="majorHAnsi" w:hAnsiTheme="majorHAnsi"/>
                                <w:color w:val="000000" w:themeColor="text1"/>
                                <w:sz w:val="22"/>
                                <w:szCs w:val="22"/>
                              </w:rPr>
                            </w:pPr>
                            <w:r>
                              <w:rPr>
                                <w:b/>
                                <w:i/>
                                <w:color w:val="00B0F0"/>
                              </w:rPr>
                              <w:t xml:space="preserve"> </w:t>
                            </w:r>
                          </w:p>
                          <w:p w14:paraId="08141253" w14:textId="77777777" w:rsidR="00997695" w:rsidRPr="00995F1E" w:rsidRDefault="00997695" w:rsidP="00995F1E">
                            <w:pPr>
                              <w:jc w:val="both"/>
                              <w:rPr>
                                <w:rFonts w:asciiTheme="majorHAnsi" w:hAnsiTheme="majorHAnsi"/>
                                <w:color w:val="000000" w:themeColor="text1"/>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73BCB2" id="_x0000_s1032" type="#_x0000_t202" style="position:absolute;margin-left:26.05pt;margin-top:-32.45pt;width:555.5pt;height:567.5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" filled="f" stroked="f">
                <v:textbox>
                  <w:txbxContent>
                    <w:p w14:paraId="75A72796" w14:textId="77777777" w:rsidR="003D1534" w:rsidRPr="001E526B" w:rsidRDefault="003D1534" w:rsidP="003D1534">
                      <w:pPr>
                        <w:pStyle w:val="Default"/>
                        <w:jc w:val="both"/>
                        <w:rPr>
                          <w:rFonts w:asciiTheme="majorHAnsi" w:hAnsiTheme="majorHAnsi"/>
                        </w:rPr>
                      </w:pPr>
                    </w:p>
                    <w:p w14:paraId="28A6AC97" w14:textId="77777777" w:rsidR="00997695" w:rsidRDefault="00997695" w:rsidP="00997695">
                      <w:pPr>
                        <w:jc w:val="both"/>
                        <w:rPr>
                          <w:b/>
                          <w:i/>
                          <w:color w:val="00B0F0"/>
                        </w:rPr>
                      </w:pPr>
                      <w:r>
                        <w:rPr>
                          <w:b/>
                          <w:i/>
                          <w:color w:val="00B0F0"/>
                        </w:rPr>
                        <w:t>Bilan de l’intéressement 2017 (pour info) Accord Intéressement 2017-2019</w:t>
                      </w:r>
                    </w:p>
                    <w:p w14:paraId="1D37E384" w14:textId="77777777" w:rsidR="00997695" w:rsidRDefault="00997695" w:rsidP="00997695">
                      <w:pPr>
                        <w:jc w:val="both"/>
                        <w:rPr>
                          <w:b/>
                          <w:i/>
                          <w:color w:val="00B0F0"/>
                        </w:rPr>
                      </w:pPr>
                    </w:p>
                    <w:p w14:paraId="041FFD73" w14:textId="77777777" w:rsidR="00997695" w:rsidRPr="00997695" w:rsidRDefault="00997695" w:rsidP="00997695">
                      <w:pPr>
                        <w:jc w:val="both"/>
                        <w:rPr>
                          <w:rFonts w:asciiTheme="majorHAnsi" w:hAnsiTheme="majorHAnsi"/>
                        </w:rPr>
                      </w:pPr>
                      <w:r w:rsidRPr="00997695">
                        <w:rPr>
                          <w:rFonts w:asciiTheme="majorHAnsi" w:hAnsiTheme="majorHAnsi"/>
                        </w:rPr>
                        <w:t>L’année 2017 est la 1ère année d’application de l’accord triennal 2017-2019 qui est basée sur 3 critères :</w:t>
                      </w:r>
                    </w:p>
                    <w:p w14:paraId="5A4AC49F" w14:textId="77777777" w:rsidR="00997695" w:rsidRPr="00997695" w:rsidRDefault="00997695" w:rsidP="00997695">
                      <w:pPr>
                        <w:pStyle w:val="Paragraphedeliste"/>
                        <w:numPr>
                          <w:ilvl w:val="0"/>
                          <w:numId w:val="17"/>
                        </w:numPr>
                        <w:spacing w:after="200" w:line="276" w:lineRule="auto"/>
                        <w:jc w:val="both"/>
                        <w:rPr>
                          <w:rFonts w:asciiTheme="majorHAnsi" w:hAnsiTheme="majorHAnsi"/>
                        </w:rPr>
                      </w:pPr>
                      <w:r w:rsidRPr="00997695">
                        <w:rPr>
                          <w:rFonts w:asciiTheme="majorHAnsi" w:hAnsiTheme="majorHAnsi"/>
                        </w:rPr>
                        <w:t xml:space="preserve">Un critère financier </w:t>
                      </w:r>
                      <w:r w:rsidRPr="00997695">
                        <w:rPr>
                          <w:rFonts w:asciiTheme="majorHAnsi" w:hAnsiTheme="majorHAnsi"/>
                          <w:b/>
                          <w:color w:val="1F497D" w:themeColor="text2"/>
                        </w:rPr>
                        <w:t>A</w:t>
                      </w:r>
                      <w:r w:rsidRPr="00997695">
                        <w:rPr>
                          <w:rFonts w:asciiTheme="majorHAnsi" w:hAnsiTheme="majorHAnsi"/>
                        </w:rPr>
                        <w:t xml:space="preserve"> d’un poids de </w:t>
                      </w:r>
                      <w:r w:rsidRPr="00997695">
                        <w:rPr>
                          <w:rFonts w:asciiTheme="majorHAnsi" w:hAnsiTheme="majorHAnsi"/>
                          <w:b/>
                          <w:color w:val="1F497D" w:themeColor="text2"/>
                        </w:rPr>
                        <w:t>4%</w:t>
                      </w:r>
                      <w:r w:rsidRPr="00997695">
                        <w:rPr>
                          <w:rFonts w:asciiTheme="majorHAnsi" w:hAnsiTheme="majorHAnsi"/>
                        </w:rPr>
                        <w:t xml:space="preserve"> [le RNRpg </w:t>
                      </w:r>
                      <w:r w:rsidRPr="00997695">
                        <w:rPr>
                          <w:rFonts w:asciiTheme="majorHAnsi" w:hAnsiTheme="majorHAnsi"/>
                          <w:b/>
                          <w:color w:val="1F497D" w:themeColor="text2"/>
                        </w:rPr>
                        <w:t>R</w:t>
                      </w:r>
                      <w:r w:rsidRPr="00997695">
                        <w:rPr>
                          <w:rFonts w:asciiTheme="majorHAnsi" w:hAnsiTheme="majorHAnsi"/>
                        </w:rPr>
                        <w:t xml:space="preserve">ésultat </w:t>
                      </w:r>
                      <w:r w:rsidRPr="00997695">
                        <w:rPr>
                          <w:rFonts w:asciiTheme="majorHAnsi" w:hAnsiTheme="majorHAnsi"/>
                          <w:b/>
                          <w:color w:val="1F497D" w:themeColor="text2"/>
                        </w:rPr>
                        <w:t>N</w:t>
                      </w:r>
                      <w:r w:rsidRPr="00997695">
                        <w:rPr>
                          <w:rFonts w:asciiTheme="majorHAnsi" w:hAnsiTheme="majorHAnsi"/>
                        </w:rPr>
                        <w:t xml:space="preserve">et </w:t>
                      </w:r>
                      <w:r w:rsidRPr="00997695">
                        <w:rPr>
                          <w:rFonts w:asciiTheme="majorHAnsi" w:hAnsiTheme="majorHAnsi"/>
                          <w:b/>
                          <w:color w:val="1F497D" w:themeColor="text2"/>
                        </w:rPr>
                        <w:t>R</w:t>
                      </w:r>
                      <w:r w:rsidRPr="00997695">
                        <w:rPr>
                          <w:rFonts w:asciiTheme="majorHAnsi" w:hAnsiTheme="majorHAnsi"/>
                        </w:rPr>
                        <w:t xml:space="preserve">écurrent </w:t>
                      </w:r>
                      <w:r w:rsidRPr="00997695">
                        <w:rPr>
                          <w:rFonts w:asciiTheme="majorHAnsi" w:hAnsiTheme="majorHAnsi"/>
                          <w:b/>
                          <w:color w:val="1F497D" w:themeColor="text2"/>
                        </w:rPr>
                        <w:t>p</w:t>
                      </w:r>
                      <w:r w:rsidRPr="00997695">
                        <w:rPr>
                          <w:rFonts w:asciiTheme="majorHAnsi" w:hAnsiTheme="majorHAnsi"/>
                        </w:rPr>
                        <w:t xml:space="preserve">art du </w:t>
                      </w:r>
                      <w:r w:rsidRPr="00997695">
                        <w:rPr>
                          <w:rFonts w:asciiTheme="majorHAnsi" w:hAnsiTheme="majorHAnsi"/>
                          <w:b/>
                          <w:color w:val="1F497D" w:themeColor="text2"/>
                        </w:rPr>
                        <w:t>g</w:t>
                      </w:r>
                      <w:r w:rsidRPr="00997695">
                        <w:rPr>
                          <w:rFonts w:asciiTheme="majorHAnsi" w:hAnsiTheme="majorHAnsi"/>
                        </w:rPr>
                        <w:t>roupe]</w:t>
                      </w:r>
                    </w:p>
                    <w:p w14:paraId="0165E92C" w14:textId="77777777" w:rsidR="00997695" w:rsidRPr="00997695" w:rsidRDefault="00997695" w:rsidP="00997695">
                      <w:pPr>
                        <w:pStyle w:val="Paragraphedeliste"/>
                        <w:numPr>
                          <w:ilvl w:val="0"/>
                          <w:numId w:val="17"/>
                        </w:numPr>
                        <w:spacing w:after="200" w:line="276" w:lineRule="auto"/>
                        <w:jc w:val="both"/>
                        <w:rPr>
                          <w:rFonts w:asciiTheme="majorHAnsi" w:hAnsiTheme="majorHAnsi"/>
                        </w:rPr>
                      </w:pPr>
                      <w:r w:rsidRPr="00997695">
                        <w:rPr>
                          <w:rFonts w:asciiTheme="majorHAnsi" w:hAnsiTheme="majorHAnsi"/>
                        </w:rPr>
                        <w:t xml:space="preserve">Un critère Santé et Sécurité </w:t>
                      </w:r>
                      <w:r w:rsidRPr="00997695">
                        <w:rPr>
                          <w:rFonts w:asciiTheme="majorHAnsi" w:hAnsiTheme="majorHAnsi"/>
                          <w:b/>
                          <w:color w:val="1F497D" w:themeColor="text2"/>
                        </w:rPr>
                        <w:t>B</w:t>
                      </w:r>
                      <w:r w:rsidRPr="00997695">
                        <w:rPr>
                          <w:rFonts w:asciiTheme="majorHAnsi" w:hAnsiTheme="majorHAnsi"/>
                        </w:rPr>
                        <w:t xml:space="preserve"> d’un poids de </w:t>
                      </w:r>
                      <w:r w:rsidRPr="00997695">
                        <w:rPr>
                          <w:rFonts w:asciiTheme="majorHAnsi" w:hAnsiTheme="majorHAnsi"/>
                          <w:b/>
                          <w:color w:val="1F497D" w:themeColor="text2"/>
                        </w:rPr>
                        <w:t>1,5%</w:t>
                      </w:r>
                      <w:r w:rsidRPr="00997695">
                        <w:rPr>
                          <w:rFonts w:asciiTheme="majorHAnsi" w:hAnsiTheme="majorHAnsi"/>
                          <w:color w:val="1F497D" w:themeColor="text2"/>
                        </w:rPr>
                        <w:t xml:space="preserve"> </w:t>
                      </w:r>
                      <w:r w:rsidRPr="00997695">
                        <w:rPr>
                          <w:rFonts w:asciiTheme="majorHAnsi" w:hAnsiTheme="majorHAnsi"/>
                        </w:rPr>
                        <w:t>[taux de salariés ayant suivi au moins une action de formation dans le domaine prévention-santé-sécurité sur l’effectif moyen annuel]</w:t>
                      </w:r>
                    </w:p>
                    <w:p w14:paraId="3DAEF58E" w14:textId="77777777" w:rsidR="00997695" w:rsidRPr="00997695" w:rsidRDefault="00997695" w:rsidP="00997695">
                      <w:pPr>
                        <w:pStyle w:val="Paragraphedeliste"/>
                        <w:numPr>
                          <w:ilvl w:val="0"/>
                          <w:numId w:val="17"/>
                        </w:numPr>
                        <w:spacing w:after="200" w:line="276" w:lineRule="auto"/>
                        <w:jc w:val="both"/>
                        <w:rPr>
                          <w:rFonts w:asciiTheme="majorHAnsi" w:hAnsiTheme="majorHAnsi"/>
                        </w:rPr>
                      </w:pPr>
                      <w:r w:rsidRPr="00997695">
                        <w:rPr>
                          <w:rFonts w:asciiTheme="majorHAnsi" w:hAnsiTheme="majorHAnsi"/>
                        </w:rPr>
                        <w:t xml:space="preserve">Un critère RH Entreprise </w:t>
                      </w:r>
                      <w:r w:rsidRPr="00997695">
                        <w:rPr>
                          <w:rFonts w:asciiTheme="majorHAnsi" w:hAnsiTheme="majorHAnsi"/>
                          <w:b/>
                          <w:color w:val="1F497D" w:themeColor="text2"/>
                        </w:rPr>
                        <w:t>C</w:t>
                      </w:r>
                      <w:r w:rsidRPr="00997695">
                        <w:rPr>
                          <w:rFonts w:asciiTheme="majorHAnsi" w:hAnsiTheme="majorHAnsi"/>
                        </w:rPr>
                        <w:t xml:space="preserve"> d’un poids de </w:t>
                      </w:r>
                      <w:r w:rsidRPr="00997695">
                        <w:rPr>
                          <w:rFonts w:asciiTheme="majorHAnsi" w:hAnsiTheme="majorHAnsi"/>
                          <w:b/>
                          <w:color w:val="1F497D" w:themeColor="text2"/>
                        </w:rPr>
                        <w:t>1,5%</w:t>
                      </w:r>
                      <w:r w:rsidRPr="00997695">
                        <w:rPr>
                          <w:rFonts w:asciiTheme="majorHAnsi" w:hAnsiTheme="majorHAnsi"/>
                        </w:rPr>
                        <w:t xml:space="preserve"> [taux d’alternants, jeunes et étudiants effectuant un volontariat international en entreprise (VAE) et jeunes diplômés bénéficiant d’une convention industrielle de formation pour la recherche en entreprise (CIFRE)]</w:t>
                      </w:r>
                    </w:p>
                    <w:p w14:paraId="7C0F27BE" w14:textId="77777777" w:rsidR="00997695" w:rsidRPr="00997695" w:rsidRDefault="00997695" w:rsidP="00997695">
                      <w:pPr>
                        <w:jc w:val="both"/>
                        <w:rPr>
                          <w:rFonts w:asciiTheme="majorHAnsi" w:hAnsiTheme="majorHAnsi"/>
                        </w:rPr>
                      </w:pPr>
                      <w:r w:rsidRPr="00997695">
                        <w:rPr>
                          <w:rFonts w:asciiTheme="majorHAnsi" w:hAnsiTheme="majorHAnsi"/>
                        </w:rPr>
                        <w:t xml:space="preserve">Les 3 objectifs ayant été atteints, c’est bien </w:t>
                      </w:r>
                      <w:r w:rsidRPr="00997695">
                        <w:rPr>
                          <w:rFonts w:asciiTheme="majorHAnsi" w:hAnsiTheme="majorHAnsi"/>
                          <w:b/>
                          <w:color w:val="1F497D" w:themeColor="text2"/>
                        </w:rPr>
                        <w:t>7% de la masse salariale</w:t>
                      </w:r>
                      <w:r w:rsidRPr="00997695">
                        <w:rPr>
                          <w:rFonts w:asciiTheme="majorHAnsi" w:hAnsiTheme="majorHAnsi"/>
                          <w:color w:val="1F497D" w:themeColor="text2"/>
                        </w:rPr>
                        <w:t xml:space="preserve"> </w:t>
                      </w:r>
                      <w:r w:rsidRPr="00997695">
                        <w:rPr>
                          <w:rFonts w:asciiTheme="majorHAnsi" w:hAnsiTheme="majorHAnsi"/>
                        </w:rPr>
                        <w:t xml:space="preserve">qui a été distribuée pour un </w:t>
                      </w:r>
                      <w:r w:rsidRPr="00997695">
                        <w:rPr>
                          <w:rFonts w:asciiTheme="majorHAnsi" w:hAnsiTheme="majorHAnsi"/>
                          <w:b/>
                          <w:color w:val="1F497D" w:themeColor="text2"/>
                        </w:rPr>
                        <w:t>montant total de 17,958 M€</w:t>
                      </w:r>
                      <w:r w:rsidRPr="00997695">
                        <w:rPr>
                          <w:rFonts w:asciiTheme="majorHAnsi" w:hAnsiTheme="majorHAnsi"/>
                          <w:color w:val="1F497D" w:themeColor="text2"/>
                        </w:rPr>
                        <w:t xml:space="preserve"> </w:t>
                      </w:r>
                      <w:r w:rsidRPr="00997695">
                        <w:rPr>
                          <w:rFonts w:asciiTheme="majorHAnsi" w:hAnsiTheme="majorHAnsi"/>
                        </w:rPr>
                        <w:t>avec un montant moyen par bénéficiaire de de 3.643€.</w:t>
                      </w:r>
                    </w:p>
                    <w:p w14:paraId="6C74A38D" w14:textId="77777777" w:rsidR="00997695" w:rsidRPr="00997695" w:rsidRDefault="00997695" w:rsidP="00997695">
                      <w:pPr>
                        <w:jc w:val="both"/>
                        <w:rPr>
                          <w:rFonts w:asciiTheme="majorHAnsi" w:hAnsiTheme="majorHAnsi"/>
                        </w:rPr>
                      </w:pPr>
                      <w:r w:rsidRPr="00997695">
                        <w:rPr>
                          <w:rFonts w:asciiTheme="majorHAnsi" w:hAnsiTheme="majorHAnsi"/>
                        </w:rPr>
                        <w:t>Le tableau ci-dessous rappelle l’évolution de l’intéressement sur les sept dernières années.</w:t>
                      </w:r>
                    </w:p>
                    <w:p w14:paraId="51B3380E" w14:textId="77777777" w:rsidR="00997695" w:rsidRPr="00997695" w:rsidRDefault="00997695" w:rsidP="00997695">
                      <w:pPr>
                        <w:jc w:val="both"/>
                        <w:rPr>
                          <w:rFonts w:asciiTheme="majorHAnsi" w:hAnsiTheme="majorHAnsi"/>
                        </w:rPr>
                      </w:pPr>
                      <w:r w:rsidRPr="00997695">
                        <w:rPr>
                          <w:rFonts w:asciiTheme="majorHAnsi" w:hAnsiTheme="majorHAnsi"/>
                          <w:noProof/>
                        </w:rPr>
                        <w:drawing>
                          <wp:inline distT="0" distB="0" distL="0" distR="0" wp14:anchorId="1D47CFDF" wp14:editId="66FE5AA0">
                            <wp:extent cx="5760720" cy="1245235"/>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1245235"/>
                                    </a:xfrm>
                                    <a:prstGeom prst="rect">
                                      <a:avLst/>
                                    </a:prstGeom>
                                  </pic:spPr>
                                </pic:pic>
                              </a:graphicData>
                            </a:graphic>
                          </wp:inline>
                        </w:drawing>
                      </w:r>
                    </w:p>
                    <w:p w14:paraId="637A5736" w14:textId="77777777" w:rsidR="00997695" w:rsidRPr="00997695" w:rsidRDefault="00997695" w:rsidP="00997695">
                      <w:pPr>
                        <w:jc w:val="both"/>
                        <w:rPr>
                          <w:rFonts w:asciiTheme="majorHAnsi" w:hAnsiTheme="majorHAnsi"/>
                        </w:rPr>
                      </w:pPr>
                      <w:r w:rsidRPr="00997695">
                        <w:rPr>
                          <w:rFonts w:asciiTheme="majorHAnsi" w:hAnsiTheme="majorHAnsi"/>
                        </w:rPr>
                        <w:t>L’intéressement en quelques chiffres :</w:t>
                      </w:r>
                    </w:p>
                    <w:p w14:paraId="6770A28F" w14:textId="77777777" w:rsidR="00997695" w:rsidRPr="00997695" w:rsidRDefault="00997695" w:rsidP="00997695">
                      <w:pPr>
                        <w:pStyle w:val="Paragraphedeliste"/>
                        <w:numPr>
                          <w:ilvl w:val="0"/>
                          <w:numId w:val="17"/>
                        </w:numPr>
                        <w:spacing w:after="200" w:line="276" w:lineRule="auto"/>
                        <w:jc w:val="both"/>
                        <w:rPr>
                          <w:rFonts w:asciiTheme="majorHAnsi" w:hAnsiTheme="majorHAnsi"/>
                        </w:rPr>
                      </w:pPr>
                      <w:r w:rsidRPr="00997695">
                        <w:rPr>
                          <w:rFonts w:asciiTheme="majorHAnsi" w:hAnsiTheme="majorHAnsi"/>
                        </w:rPr>
                        <w:t>5.432 salariés ont été concernés au niveau Engie S.A.</w:t>
                      </w:r>
                    </w:p>
                    <w:p w14:paraId="67193006" w14:textId="77777777" w:rsidR="00997695" w:rsidRPr="00997695" w:rsidRDefault="00997695" w:rsidP="00997695">
                      <w:pPr>
                        <w:pStyle w:val="Paragraphedeliste"/>
                        <w:numPr>
                          <w:ilvl w:val="0"/>
                          <w:numId w:val="17"/>
                        </w:numPr>
                        <w:spacing w:after="200" w:line="276" w:lineRule="auto"/>
                        <w:jc w:val="both"/>
                        <w:rPr>
                          <w:rFonts w:asciiTheme="majorHAnsi" w:hAnsiTheme="majorHAnsi"/>
                        </w:rPr>
                      </w:pPr>
                      <w:r w:rsidRPr="00997695">
                        <w:rPr>
                          <w:rFonts w:asciiTheme="majorHAnsi" w:hAnsiTheme="majorHAnsi"/>
                        </w:rPr>
                        <w:t>453 salariés ont fait l’objet du mécanisme de placement automatique sur le FCPE EGEPARGNE MONETAIRE du PEG à défaut de réponse (loi d’août 2015)</w:t>
                      </w:r>
                    </w:p>
                    <w:p w14:paraId="4C543B7B" w14:textId="77777777" w:rsidR="00997695" w:rsidRPr="00997695" w:rsidRDefault="00997695" w:rsidP="00997695">
                      <w:pPr>
                        <w:pStyle w:val="Paragraphedeliste"/>
                        <w:numPr>
                          <w:ilvl w:val="0"/>
                          <w:numId w:val="17"/>
                        </w:numPr>
                        <w:spacing w:after="200" w:line="276" w:lineRule="auto"/>
                        <w:jc w:val="both"/>
                        <w:rPr>
                          <w:rFonts w:asciiTheme="majorHAnsi" w:hAnsiTheme="majorHAnsi"/>
                        </w:rPr>
                      </w:pPr>
                      <w:r w:rsidRPr="00997695">
                        <w:rPr>
                          <w:rFonts w:asciiTheme="majorHAnsi" w:hAnsiTheme="majorHAnsi"/>
                        </w:rPr>
                        <w:t>76% des montants ont été investis et 24% ont fait l’objet d’un versement direct avec la paie</w:t>
                      </w:r>
                    </w:p>
                    <w:p w14:paraId="567ACDB3" w14:textId="77777777" w:rsidR="00997695" w:rsidRPr="00997695" w:rsidRDefault="00997695" w:rsidP="00997695">
                      <w:pPr>
                        <w:pStyle w:val="Paragraphedeliste"/>
                        <w:numPr>
                          <w:ilvl w:val="0"/>
                          <w:numId w:val="17"/>
                        </w:numPr>
                        <w:spacing w:after="200" w:line="276" w:lineRule="auto"/>
                        <w:jc w:val="both"/>
                        <w:rPr>
                          <w:rFonts w:asciiTheme="majorHAnsi" w:hAnsiTheme="majorHAnsi"/>
                        </w:rPr>
                      </w:pPr>
                      <w:r w:rsidRPr="00997695">
                        <w:rPr>
                          <w:rFonts w:asciiTheme="majorHAnsi" w:hAnsiTheme="majorHAnsi"/>
                        </w:rPr>
                        <w:t>Sur les montants investis, 72,4% l’ont été sur le PEG et 27,6% sur le PERCO</w:t>
                      </w:r>
                    </w:p>
                    <w:p w14:paraId="40323B12" w14:textId="77777777" w:rsidR="00997695" w:rsidRPr="00997695" w:rsidRDefault="00997695" w:rsidP="00997695">
                      <w:pPr>
                        <w:jc w:val="both"/>
                        <w:rPr>
                          <w:rFonts w:asciiTheme="majorHAnsi" w:hAnsiTheme="majorHAnsi"/>
                        </w:rPr>
                      </w:pPr>
                      <w:r w:rsidRPr="00997695">
                        <w:rPr>
                          <w:rFonts w:asciiTheme="majorHAnsi" w:hAnsiTheme="majorHAnsi"/>
                        </w:rPr>
                        <w:t>Pour rappel, les plafonds d’abondement sont passés de 700 à 800€ avec un abondement à 150% pour le PERCO (40% pour les versements volontaires) et 100% pour le PEG (25% pour les versements volontaires).</w:t>
                      </w:r>
                    </w:p>
                    <w:p w14:paraId="621102B8" w14:textId="77777777" w:rsidR="00997695" w:rsidRDefault="00997695" w:rsidP="00995F1E">
                      <w:pPr>
                        <w:jc w:val="both"/>
                        <w:rPr>
                          <w:rFonts w:asciiTheme="majorHAnsi" w:hAnsiTheme="majorHAnsi"/>
                          <w:color w:val="000000" w:themeColor="text1"/>
                          <w:sz w:val="22"/>
                          <w:szCs w:val="22"/>
                        </w:rPr>
                      </w:pPr>
                    </w:p>
                    <w:p w14:paraId="41A23D3D" w14:textId="77777777" w:rsidR="00997695" w:rsidRPr="00995F1E" w:rsidRDefault="00997695" w:rsidP="00997695">
                      <w:pPr>
                        <w:jc w:val="both"/>
                        <w:rPr>
                          <w:rFonts w:asciiTheme="majorHAnsi" w:hAnsiTheme="majorHAnsi"/>
                          <w:color w:val="000000" w:themeColor="text1"/>
                          <w:sz w:val="22"/>
                          <w:szCs w:val="22"/>
                        </w:rPr>
                      </w:pPr>
                      <w:r>
                        <w:rPr>
                          <w:b/>
                          <w:i/>
                          <w:color w:val="00B0F0"/>
                        </w:rPr>
                        <w:t xml:space="preserve"> </w:t>
                      </w:r>
                    </w:p>
                    <w:p w14:paraId="08141253" w14:textId="77777777" w:rsidR="00997695" w:rsidRPr="00995F1E" w:rsidRDefault="00997695" w:rsidP="00995F1E">
                      <w:pPr>
                        <w:jc w:val="both"/>
                        <w:rPr>
                          <w:rFonts w:asciiTheme="majorHAnsi" w:hAnsiTheme="majorHAnsi"/>
                          <w:color w:val="000000" w:themeColor="text1"/>
                          <w:sz w:val="22"/>
                          <w:szCs w:val="22"/>
                        </w:rPr>
                      </w:pPr>
                    </w:p>
                  </w:txbxContent>
                </v:textbox>
              </v:shape>
            </w:pict>
          </mc:Fallback>
        </mc:AlternateContent>
      </w:r>
    </w:p>
    <w:p w14:paraId="390ECF88" w14:textId="77777777" w:rsidR="00285029" w:rsidRDefault="00285029" w:rsidP="00EA0A3F">
      <w:pPr>
        <w:tabs>
          <w:tab w:val="left" w:pos="5450"/>
        </w:tabs>
      </w:pPr>
    </w:p>
    <w:p w14:paraId="083C6149" w14:textId="77777777" w:rsidR="00285029" w:rsidRPr="00285029" w:rsidRDefault="00285029" w:rsidP="00285029"/>
    <w:p w14:paraId="0F6CEEEF" w14:textId="77777777" w:rsidR="00285029" w:rsidRPr="00285029" w:rsidRDefault="00285029" w:rsidP="00285029"/>
    <w:p w14:paraId="61171041" w14:textId="77777777" w:rsidR="00285029" w:rsidRPr="00285029" w:rsidRDefault="00285029" w:rsidP="00285029"/>
    <w:p w14:paraId="4CD767C0" w14:textId="77777777" w:rsidR="00285029" w:rsidRPr="00285029" w:rsidRDefault="00285029" w:rsidP="00285029"/>
    <w:p w14:paraId="7EB41E4B" w14:textId="77777777" w:rsidR="00285029" w:rsidRPr="00285029" w:rsidRDefault="00285029" w:rsidP="00285029"/>
    <w:p w14:paraId="5EFB1283" w14:textId="77777777" w:rsidR="00285029" w:rsidRPr="00285029" w:rsidRDefault="00285029" w:rsidP="00285029"/>
    <w:p w14:paraId="610221C0" w14:textId="77777777" w:rsidR="00285029" w:rsidRPr="00285029" w:rsidRDefault="00285029" w:rsidP="00285029"/>
    <w:p w14:paraId="29D5ADC0" w14:textId="77777777" w:rsidR="00285029" w:rsidRPr="00285029" w:rsidRDefault="00285029" w:rsidP="00285029"/>
    <w:p w14:paraId="057760EA" w14:textId="77777777" w:rsidR="00285029" w:rsidRPr="00285029" w:rsidRDefault="00285029" w:rsidP="00285029"/>
    <w:p w14:paraId="4FCDB365" w14:textId="77777777" w:rsidR="00285029" w:rsidRPr="00285029" w:rsidRDefault="00285029" w:rsidP="00285029"/>
    <w:p w14:paraId="216800FC" w14:textId="77777777" w:rsidR="00285029" w:rsidRDefault="00285029" w:rsidP="00285029"/>
    <w:p w14:paraId="2DFA8E7A" w14:textId="77777777" w:rsidR="00285029" w:rsidRDefault="00285029" w:rsidP="00285029">
      <w:pPr>
        <w:tabs>
          <w:tab w:val="left" w:pos="1650"/>
        </w:tabs>
      </w:pPr>
      <w:r>
        <w:tab/>
      </w:r>
    </w:p>
    <w:p w14:paraId="0038AA60" w14:textId="77777777" w:rsidR="00285029" w:rsidRDefault="00285029" w:rsidP="00285029">
      <w:pPr>
        <w:tabs>
          <w:tab w:val="left" w:pos="1650"/>
        </w:tabs>
      </w:pPr>
    </w:p>
    <w:p w14:paraId="18ECE65D" w14:textId="77777777" w:rsidR="00285029" w:rsidRDefault="00285029" w:rsidP="00285029">
      <w:pPr>
        <w:tabs>
          <w:tab w:val="left" w:pos="1650"/>
        </w:tabs>
      </w:pPr>
    </w:p>
    <w:p w14:paraId="534E4E2F" w14:textId="77777777" w:rsidR="00285029" w:rsidRDefault="00285029" w:rsidP="00285029">
      <w:pPr>
        <w:tabs>
          <w:tab w:val="left" w:pos="1650"/>
        </w:tabs>
      </w:pPr>
    </w:p>
    <w:p w14:paraId="7E1A4575" w14:textId="77777777" w:rsidR="00285029" w:rsidRDefault="00285029" w:rsidP="00285029">
      <w:pPr>
        <w:tabs>
          <w:tab w:val="left" w:pos="1650"/>
        </w:tabs>
      </w:pPr>
    </w:p>
    <w:p w14:paraId="50E78A7F" w14:textId="77777777" w:rsidR="00285029" w:rsidRDefault="00285029" w:rsidP="00285029">
      <w:pPr>
        <w:tabs>
          <w:tab w:val="left" w:pos="1650"/>
        </w:tabs>
      </w:pPr>
    </w:p>
    <w:p w14:paraId="5DB900AD" w14:textId="77777777" w:rsidR="00285029" w:rsidRDefault="00285029" w:rsidP="00285029">
      <w:pPr>
        <w:tabs>
          <w:tab w:val="left" w:pos="1650"/>
        </w:tabs>
      </w:pPr>
    </w:p>
    <w:p w14:paraId="1D5BE52F" w14:textId="77777777" w:rsidR="00285029" w:rsidRDefault="00285029" w:rsidP="00285029">
      <w:pPr>
        <w:tabs>
          <w:tab w:val="left" w:pos="1650"/>
        </w:tabs>
      </w:pPr>
    </w:p>
    <w:p w14:paraId="69740AF9" w14:textId="77777777" w:rsidR="00285029" w:rsidRDefault="00285029" w:rsidP="00285029">
      <w:pPr>
        <w:tabs>
          <w:tab w:val="left" w:pos="1650"/>
        </w:tabs>
      </w:pPr>
    </w:p>
    <w:p w14:paraId="23D5D690" w14:textId="77777777" w:rsidR="00285029" w:rsidRDefault="00285029" w:rsidP="00285029">
      <w:pPr>
        <w:tabs>
          <w:tab w:val="left" w:pos="1650"/>
        </w:tabs>
      </w:pPr>
    </w:p>
    <w:p w14:paraId="5D951F90" w14:textId="77777777" w:rsidR="00285029" w:rsidRDefault="00285029" w:rsidP="00285029">
      <w:pPr>
        <w:tabs>
          <w:tab w:val="left" w:pos="1650"/>
        </w:tabs>
      </w:pPr>
    </w:p>
    <w:p w14:paraId="3CE8BB91" w14:textId="77777777" w:rsidR="00285029" w:rsidRDefault="00285029" w:rsidP="00285029">
      <w:pPr>
        <w:tabs>
          <w:tab w:val="left" w:pos="1650"/>
        </w:tabs>
      </w:pPr>
    </w:p>
    <w:p w14:paraId="477084DD" w14:textId="77777777" w:rsidR="00285029" w:rsidRDefault="00285029" w:rsidP="00285029">
      <w:pPr>
        <w:tabs>
          <w:tab w:val="left" w:pos="1650"/>
        </w:tabs>
      </w:pPr>
    </w:p>
    <w:p w14:paraId="42A5EE4C" w14:textId="77777777" w:rsidR="00285029" w:rsidRDefault="00285029" w:rsidP="00285029">
      <w:pPr>
        <w:tabs>
          <w:tab w:val="left" w:pos="1650"/>
        </w:tabs>
      </w:pPr>
    </w:p>
    <w:p w14:paraId="72B3B58B" w14:textId="77777777" w:rsidR="00285029" w:rsidRDefault="00285029" w:rsidP="00285029">
      <w:pPr>
        <w:tabs>
          <w:tab w:val="left" w:pos="1650"/>
        </w:tabs>
      </w:pPr>
    </w:p>
    <w:p w14:paraId="734890D3" w14:textId="77777777" w:rsidR="00285029" w:rsidRDefault="00285029" w:rsidP="00285029">
      <w:pPr>
        <w:tabs>
          <w:tab w:val="left" w:pos="1650"/>
        </w:tabs>
      </w:pPr>
    </w:p>
    <w:p w14:paraId="41E8EE41" w14:textId="77777777" w:rsidR="00285029" w:rsidRDefault="00285029" w:rsidP="00285029">
      <w:pPr>
        <w:tabs>
          <w:tab w:val="left" w:pos="1650"/>
        </w:tabs>
      </w:pPr>
    </w:p>
    <w:p w14:paraId="20091A58" w14:textId="77777777" w:rsidR="00285029" w:rsidRDefault="00285029" w:rsidP="00285029">
      <w:pPr>
        <w:tabs>
          <w:tab w:val="left" w:pos="1650"/>
        </w:tabs>
      </w:pPr>
    </w:p>
    <w:p w14:paraId="18445692" w14:textId="77777777" w:rsidR="00285029" w:rsidRDefault="00285029" w:rsidP="00285029">
      <w:pPr>
        <w:tabs>
          <w:tab w:val="left" w:pos="1650"/>
        </w:tabs>
      </w:pPr>
    </w:p>
    <w:p w14:paraId="10B9E626" w14:textId="77777777" w:rsidR="00285029" w:rsidRDefault="00285029" w:rsidP="00285029">
      <w:pPr>
        <w:tabs>
          <w:tab w:val="left" w:pos="1650"/>
        </w:tabs>
      </w:pPr>
    </w:p>
    <w:p w14:paraId="46BF01BE" w14:textId="77777777" w:rsidR="00285029" w:rsidRDefault="00285029" w:rsidP="00285029">
      <w:pPr>
        <w:tabs>
          <w:tab w:val="left" w:pos="1650"/>
        </w:tabs>
      </w:pPr>
    </w:p>
    <w:p w14:paraId="28B2A9DF" w14:textId="77777777" w:rsidR="00285029" w:rsidRDefault="00285029" w:rsidP="00285029">
      <w:pPr>
        <w:tabs>
          <w:tab w:val="left" w:pos="1650"/>
        </w:tabs>
      </w:pPr>
    </w:p>
    <w:p w14:paraId="692B8D4D" w14:textId="77777777" w:rsidR="00285029" w:rsidRDefault="00285029" w:rsidP="00285029">
      <w:pPr>
        <w:tabs>
          <w:tab w:val="left" w:pos="1650"/>
        </w:tabs>
      </w:pPr>
    </w:p>
    <w:p w14:paraId="46D8B324" w14:textId="77777777" w:rsidR="00285029" w:rsidRDefault="00285029" w:rsidP="00285029">
      <w:pPr>
        <w:tabs>
          <w:tab w:val="left" w:pos="1650"/>
        </w:tabs>
      </w:pPr>
    </w:p>
    <w:p w14:paraId="025D42B3" w14:textId="77777777" w:rsidR="00285029" w:rsidRDefault="00285029" w:rsidP="00285029">
      <w:pPr>
        <w:tabs>
          <w:tab w:val="left" w:pos="1650"/>
        </w:tabs>
      </w:pPr>
    </w:p>
    <w:p w14:paraId="4ED47F9A" w14:textId="77777777" w:rsidR="00285029" w:rsidRDefault="00285029" w:rsidP="00285029">
      <w:pPr>
        <w:tabs>
          <w:tab w:val="left" w:pos="1650"/>
        </w:tabs>
      </w:pPr>
    </w:p>
    <w:p w14:paraId="49302817" w14:textId="77777777" w:rsidR="00285029" w:rsidRDefault="00285029" w:rsidP="00285029">
      <w:pPr>
        <w:tabs>
          <w:tab w:val="left" w:pos="1650"/>
        </w:tabs>
      </w:pPr>
    </w:p>
    <w:p w14:paraId="577ECF79" w14:textId="77777777" w:rsidR="00285029" w:rsidRDefault="00285029" w:rsidP="00285029">
      <w:pPr>
        <w:tabs>
          <w:tab w:val="left" w:pos="1650"/>
        </w:tabs>
      </w:pPr>
    </w:p>
    <w:p w14:paraId="36EA3BFC" w14:textId="77777777" w:rsidR="00285029" w:rsidRDefault="00285029" w:rsidP="00285029">
      <w:pPr>
        <w:tabs>
          <w:tab w:val="left" w:pos="1650"/>
        </w:tabs>
      </w:pPr>
    </w:p>
    <w:p w14:paraId="530C0305" w14:textId="77777777" w:rsidR="00285029" w:rsidRDefault="00285029" w:rsidP="00285029">
      <w:pPr>
        <w:tabs>
          <w:tab w:val="left" w:pos="1650"/>
        </w:tabs>
      </w:pPr>
    </w:p>
    <w:p w14:paraId="0EDCB3CE" w14:textId="77777777" w:rsidR="00285029" w:rsidRDefault="00285029" w:rsidP="00285029">
      <w:pPr>
        <w:tabs>
          <w:tab w:val="left" w:pos="1650"/>
        </w:tabs>
      </w:pPr>
    </w:p>
    <w:p w14:paraId="43EAA946" w14:textId="77777777" w:rsidR="00285029" w:rsidRDefault="00285029" w:rsidP="00285029">
      <w:pPr>
        <w:tabs>
          <w:tab w:val="left" w:pos="1650"/>
        </w:tabs>
      </w:pPr>
    </w:p>
    <w:p w14:paraId="1C6CA831" w14:textId="77777777" w:rsidR="00285029" w:rsidRDefault="00285029" w:rsidP="00285029">
      <w:pPr>
        <w:tabs>
          <w:tab w:val="left" w:pos="1650"/>
        </w:tabs>
      </w:pPr>
    </w:p>
    <w:p w14:paraId="0F7D1767" w14:textId="77777777" w:rsidR="00285029" w:rsidRDefault="00997695" w:rsidP="00285029">
      <w:pPr>
        <w:tabs>
          <w:tab w:val="left" w:pos="1650"/>
        </w:tabs>
      </w:pPr>
      <w:r w:rsidRPr="00D16010">
        <w:rPr>
          <w:rFonts w:ascii="Arial Narrow" w:hAnsi="Arial Narrow" w:cs="Arial"/>
          <w:noProof/>
          <w:sz w:val="22"/>
          <w:szCs w:val="22"/>
        </w:rPr>
        <w:lastRenderedPageBreak/>
        <mc:AlternateContent>
          <mc:Choice Requires="wps">
            <w:drawing>
              <wp:anchor distT="45720" distB="45720" distL="114300" distR="114300" simplePos="0" relativeHeight="251817984" behindDoc="0" locked="0" layoutInCell="1" allowOverlap="1" wp14:anchorId="277D96E0" wp14:editId="1811CC85">
                <wp:simplePos x="0" y="0"/>
                <wp:positionH relativeFrom="column">
                  <wp:posOffset>330740</wp:posOffset>
                </wp:positionH>
                <wp:positionV relativeFrom="paragraph">
                  <wp:posOffset>-411953</wp:posOffset>
                </wp:positionV>
                <wp:extent cx="7054850" cy="7986409"/>
                <wp:effectExtent l="0" t="0" r="0" b="0"/>
                <wp:wrapNone/>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0" cy="7986409"/>
                        </a:xfrm>
                        <a:prstGeom prst="rect">
                          <a:avLst/>
                        </a:prstGeom>
                        <a:noFill/>
                        <a:ln w="9525">
                          <a:noFill/>
                          <a:miter lim="800000"/>
                          <a:headEnd/>
                          <a:tailEnd/>
                        </a:ln>
                      </wps:spPr>
                      <wps:txbx>
                        <w:txbxContent>
                          <w:p w14:paraId="4388020D" w14:textId="77777777" w:rsidR="00997695" w:rsidRPr="00995F1E" w:rsidRDefault="00997695" w:rsidP="00997695">
                            <w:pPr>
                              <w:jc w:val="both"/>
                              <w:rPr>
                                <w:rFonts w:asciiTheme="majorHAnsi" w:hAnsiTheme="majorHAnsi"/>
                                <w:color w:val="000000" w:themeColor="text1"/>
                                <w:sz w:val="22"/>
                                <w:szCs w:val="22"/>
                              </w:rPr>
                            </w:pPr>
                            <w:r>
                              <w:rPr>
                                <w:b/>
                                <w:i/>
                                <w:color w:val="00B0F0"/>
                              </w:rPr>
                              <w:t xml:space="preserve">Résultat de la participation 2017 (pour info) </w:t>
                            </w:r>
                          </w:p>
                          <w:p w14:paraId="53C386A3" w14:textId="77777777" w:rsidR="00997695" w:rsidRDefault="00997695" w:rsidP="00997695">
                            <w:pPr>
                              <w:jc w:val="both"/>
                              <w:rPr>
                                <w:rFonts w:asciiTheme="majorHAnsi" w:hAnsiTheme="majorHAnsi"/>
                                <w:color w:val="000000" w:themeColor="text1"/>
                                <w:sz w:val="22"/>
                                <w:szCs w:val="22"/>
                              </w:rPr>
                            </w:pPr>
                          </w:p>
                          <w:p w14:paraId="0F10F3DC" w14:textId="77777777" w:rsidR="00997695" w:rsidRPr="00997695" w:rsidRDefault="00997695" w:rsidP="00997695">
                            <w:pPr>
                              <w:rPr>
                                <w:rFonts w:asciiTheme="majorHAnsi" w:hAnsiTheme="majorHAnsi"/>
                              </w:rPr>
                            </w:pPr>
                            <w:r w:rsidRPr="00997695">
                              <w:rPr>
                                <w:rFonts w:asciiTheme="majorHAnsi" w:hAnsiTheme="majorHAnsi"/>
                              </w:rPr>
                              <w:t>Alors que l’intéressement est une prime liée à la performance de l’entreprise, la prime de participation est-elle aléatoire car résultant des « bénéfices » réalisés par l’entreprise.</w:t>
                            </w:r>
                          </w:p>
                          <w:p w14:paraId="1867EDD4" w14:textId="77777777" w:rsidR="00997695" w:rsidRPr="00997695" w:rsidRDefault="00997695" w:rsidP="00997695">
                            <w:pPr>
                              <w:rPr>
                                <w:rFonts w:asciiTheme="majorHAnsi" w:hAnsiTheme="majorHAnsi"/>
                              </w:rPr>
                            </w:pPr>
                          </w:p>
                          <w:p w14:paraId="661BAC9D" w14:textId="77777777" w:rsidR="00997695" w:rsidRPr="00997695" w:rsidRDefault="00997695" w:rsidP="00997695">
                            <w:pPr>
                              <w:rPr>
                                <w:rFonts w:asciiTheme="majorHAnsi" w:hAnsiTheme="majorHAnsi"/>
                              </w:rPr>
                            </w:pPr>
                            <w:r w:rsidRPr="00997695">
                              <w:rPr>
                                <w:rFonts w:asciiTheme="majorHAnsi" w:hAnsiTheme="majorHAnsi"/>
                              </w:rPr>
                              <w:t xml:space="preserve">Après la clôture de l’exercice, les entreprises d’au moins 50 salariés se doivent de calculer la part des bénéfices à distribuer aux salariés (la </w:t>
                            </w:r>
                            <w:r w:rsidRPr="00997695">
                              <w:rPr>
                                <w:rFonts w:asciiTheme="majorHAnsi" w:hAnsiTheme="majorHAnsi"/>
                                <w:b/>
                                <w:color w:val="1F497D" w:themeColor="text2"/>
                              </w:rPr>
                              <w:t>R</w:t>
                            </w:r>
                            <w:r w:rsidRPr="00997695">
                              <w:rPr>
                                <w:rFonts w:asciiTheme="majorHAnsi" w:hAnsiTheme="majorHAnsi"/>
                              </w:rPr>
                              <w:t xml:space="preserve">éserve </w:t>
                            </w:r>
                            <w:r w:rsidRPr="00997695">
                              <w:rPr>
                                <w:rFonts w:asciiTheme="majorHAnsi" w:hAnsiTheme="majorHAnsi"/>
                                <w:b/>
                                <w:color w:val="1F497D" w:themeColor="text2"/>
                              </w:rPr>
                              <w:t>S</w:t>
                            </w:r>
                            <w:r w:rsidRPr="00997695">
                              <w:rPr>
                                <w:rFonts w:asciiTheme="majorHAnsi" w:hAnsiTheme="majorHAnsi"/>
                              </w:rPr>
                              <w:t xml:space="preserve">péciale de </w:t>
                            </w:r>
                            <w:r w:rsidRPr="00997695">
                              <w:rPr>
                                <w:rFonts w:asciiTheme="majorHAnsi" w:hAnsiTheme="majorHAnsi"/>
                                <w:b/>
                                <w:color w:val="1F497D" w:themeColor="text2"/>
                              </w:rPr>
                              <w:t>P</w:t>
                            </w:r>
                            <w:r w:rsidRPr="00997695">
                              <w:rPr>
                                <w:rFonts w:asciiTheme="majorHAnsi" w:hAnsiTheme="majorHAnsi"/>
                              </w:rPr>
                              <w:t xml:space="preserve">articipation - </w:t>
                            </w:r>
                            <w:r w:rsidRPr="00997695">
                              <w:rPr>
                                <w:rFonts w:asciiTheme="majorHAnsi" w:hAnsiTheme="majorHAnsi"/>
                                <w:b/>
                                <w:color w:val="1F497D" w:themeColor="text2"/>
                              </w:rPr>
                              <w:t>RSP</w:t>
                            </w:r>
                            <w:r w:rsidRPr="00997695">
                              <w:rPr>
                                <w:rFonts w:asciiTheme="majorHAnsi" w:hAnsiTheme="majorHAnsi"/>
                              </w:rPr>
                              <w:t xml:space="preserve">) avec la formule de calcul ci-dessous fixée par la loi. </w:t>
                            </w:r>
                          </w:p>
                          <w:p w14:paraId="4EB9F1A1" w14:textId="77777777" w:rsidR="00997695" w:rsidRPr="00997695" w:rsidRDefault="00997695" w:rsidP="00997695">
                            <w:pPr>
                              <w:jc w:val="center"/>
                              <w:rPr>
                                <w:rFonts w:asciiTheme="majorHAnsi" w:hAnsiTheme="majorHAnsi"/>
                                <w:b/>
                              </w:rPr>
                            </w:pPr>
                            <w:r w:rsidRPr="00997695">
                              <w:rPr>
                                <w:rFonts w:asciiTheme="majorHAnsi" w:hAnsiTheme="majorHAnsi"/>
                                <w:b/>
                                <w:color w:val="1F497D" w:themeColor="text2"/>
                              </w:rPr>
                              <w:t>RSP</w:t>
                            </w:r>
                            <w:r w:rsidRPr="00997695">
                              <w:rPr>
                                <w:rFonts w:asciiTheme="majorHAnsi" w:hAnsiTheme="majorHAnsi"/>
                                <w:b/>
                              </w:rPr>
                              <w:t>= ½ (</w:t>
                            </w:r>
                            <w:r w:rsidRPr="00997695">
                              <w:rPr>
                                <w:rFonts w:asciiTheme="majorHAnsi" w:hAnsiTheme="majorHAnsi"/>
                                <w:b/>
                                <w:color w:val="FF0000"/>
                              </w:rPr>
                              <w:t>B</w:t>
                            </w:r>
                            <w:r w:rsidRPr="00997695">
                              <w:rPr>
                                <w:rFonts w:asciiTheme="majorHAnsi" w:hAnsiTheme="majorHAnsi"/>
                                <w:b/>
                              </w:rPr>
                              <w:t>-5%C) x S/VA</w:t>
                            </w:r>
                          </w:p>
                          <w:p w14:paraId="4E778B39" w14:textId="77777777" w:rsidR="00997695" w:rsidRPr="00997695" w:rsidRDefault="00997695" w:rsidP="00997695">
                            <w:pPr>
                              <w:jc w:val="center"/>
                              <w:rPr>
                                <w:rFonts w:asciiTheme="majorHAnsi" w:hAnsiTheme="majorHAnsi"/>
                                <w:b/>
                              </w:rPr>
                            </w:pPr>
                          </w:p>
                          <w:p w14:paraId="5B24EC76" w14:textId="77777777" w:rsidR="00997695" w:rsidRPr="00997695" w:rsidRDefault="00997695" w:rsidP="00997695">
                            <w:pPr>
                              <w:jc w:val="both"/>
                              <w:rPr>
                                <w:rFonts w:asciiTheme="majorHAnsi" w:hAnsiTheme="majorHAnsi"/>
                              </w:rPr>
                            </w:pPr>
                            <w:r w:rsidRPr="00997695">
                              <w:rPr>
                                <w:rFonts w:asciiTheme="majorHAnsi" w:hAnsiTheme="majorHAnsi"/>
                              </w:rPr>
                              <w:t xml:space="preserve">Dans cette formule, le seul paramètre qui compte est le </w:t>
                            </w:r>
                            <w:r w:rsidRPr="00997695">
                              <w:rPr>
                                <w:rFonts w:asciiTheme="majorHAnsi" w:hAnsiTheme="majorHAnsi"/>
                                <w:b/>
                                <w:color w:val="FF0000"/>
                              </w:rPr>
                              <w:t xml:space="preserve">B : </w:t>
                            </w:r>
                            <w:r w:rsidRPr="00997695">
                              <w:rPr>
                                <w:rFonts w:asciiTheme="majorHAnsi" w:hAnsiTheme="majorHAnsi"/>
                              </w:rPr>
                              <w:t xml:space="preserve"> le bénéfice </w:t>
                            </w:r>
                            <w:r w:rsidRPr="00997695">
                              <w:rPr>
                                <w:rFonts w:asciiTheme="majorHAnsi" w:hAnsiTheme="majorHAnsi"/>
                                <w:color w:val="FF0000"/>
                              </w:rPr>
                              <w:t xml:space="preserve">« net » </w:t>
                            </w:r>
                            <w:r w:rsidRPr="00997695">
                              <w:rPr>
                                <w:rFonts w:asciiTheme="majorHAnsi" w:hAnsiTheme="majorHAnsi"/>
                              </w:rPr>
                              <w:t>de l’entreprise. Bénéfice qui pour les entreprises du CAC 40 se transforme sous la baguette magique des fiscalistes en déficit et rend caduque la Réserve Spéciale de Participation (pas de bénéfice, pas de RSP, pas de participation) et alors même que ces mêmes entreprises affichent pour la plupart des bénéfices comptables conséquents.</w:t>
                            </w:r>
                          </w:p>
                          <w:p w14:paraId="32905425" w14:textId="77777777" w:rsidR="00997695" w:rsidRPr="00997695" w:rsidRDefault="00997695" w:rsidP="00997695">
                            <w:pPr>
                              <w:jc w:val="both"/>
                              <w:rPr>
                                <w:rFonts w:asciiTheme="majorHAnsi" w:hAnsiTheme="majorHAnsi"/>
                              </w:rPr>
                            </w:pPr>
                          </w:p>
                          <w:p w14:paraId="65F8CAC8" w14:textId="77777777" w:rsidR="00997695" w:rsidRPr="00997695" w:rsidRDefault="00997695" w:rsidP="00997695">
                            <w:pPr>
                              <w:jc w:val="both"/>
                              <w:rPr>
                                <w:rFonts w:asciiTheme="majorHAnsi" w:hAnsiTheme="majorHAnsi"/>
                              </w:rPr>
                            </w:pPr>
                            <w:r w:rsidRPr="00997695">
                              <w:rPr>
                                <w:rFonts w:asciiTheme="majorHAnsi" w:hAnsiTheme="majorHAnsi"/>
                              </w:rPr>
                              <w:t xml:space="preserve">Pour bien comprendre les leviers des fiscalistes pour passer de bénéfice à déficit, il suffit de rappeler comment est calculé ce bénéfice net à partir du bénéfice comptable publié dans les comptes annuels (Produits – Charges de l’année). </w:t>
                            </w:r>
                          </w:p>
                          <w:p w14:paraId="14885577" w14:textId="77777777" w:rsidR="00997695" w:rsidRPr="00997695" w:rsidRDefault="00997695" w:rsidP="00997695">
                            <w:pPr>
                              <w:jc w:val="both"/>
                              <w:rPr>
                                <w:rFonts w:asciiTheme="majorHAnsi" w:hAnsiTheme="majorHAnsi"/>
                              </w:rPr>
                            </w:pPr>
                          </w:p>
                          <w:p w14:paraId="4D4384E8" w14:textId="77777777" w:rsidR="00997695" w:rsidRPr="00997695" w:rsidRDefault="00997695" w:rsidP="00997695">
                            <w:pPr>
                              <w:jc w:val="both"/>
                              <w:rPr>
                                <w:rFonts w:asciiTheme="majorHAnsi" w:hAnsiTheme="majorHAnsi"/>
                              </w:rPr>
                            </w:pPr>
                            <w:r w:rsidRPr="00997695">
                              <w:rPr>
                                <w:rFonts w:asciiTheme="majorHAnsi" w:hAnsiTheme="majorHAnsi"/>
                              </w:rPr>
                              <w:t xml:space="preserve">Ce premier bénéfice est éventuellement majoré par des réintégrations extra-comptables (toutes les charges non déductibles sur la période), puis minoré par des déductions extra-comptables (les produits non imposables sur la période), par le montant de l’impôt sur les sociétés que ce bénéfice « intermédiaire » génère pour enfin être exposé au </w:t>
                            </w:r>
                            <w:r w:rsidRPr="00997695">
                              <w:rPr>
                                <w:rFonts w:asciiTheme="majorHAnsi" w:hAnsiTheme="majorHAnsi"/>
                                <w:b/>
                                <w:color w:val="1F497D" w:themeColor="text2"/>
                              </w:rPr>
                              <w:t>travail d’orfèvre des fiscalistes en termes de minorations</w:t>
                            </w:r>
                            <w:r w:rsidRPr="00997695">
                              <w:rPr>
                                <w:rFonts w:asciiTheme="majorHAnsi" w:hAnsiTheme="majorHAnsi"/>
                              </w:rPr>
                              <w:t xml:space="preserve"> pour d’éventuelles provisions pour investissement et autres reports de certains déficits antérieurs. </w:t>
                            </w:r>
                          </w:p>
                          <w:p w14:paraId="324E877B" w14:textId="77777777" w:rsidR="00997695" w:rsidRPr="00997695" w:rsidRDefault="00997695" w:rsidP="00997695">
                            <w:pPr>
                              <w:jc w:val="both"/>
                              <w:rPr>
                                <w:rFonts w:asciiTheme="majorHAnsi" w:hAnsiTheme="majorHAnsi"/>
                              </w:rPr>
                            </w:pPr>
                          </w:p>
                          <w:p w14:paraId="09B0534D" w14:textId="77777777" w:rsidR="00997695" w:rsidRPr="00997695" w:rsidRDefault="00997695" w:rsidP="00997695">
                            <w:pPr>
                              <w:jc w:val="both"/>
                              <w:rPr>
                                <w:rFonts w:asciiTheme="majorHAnsi" w:hAnsiTheme="majorHAnsi"/>
                              </w:rPr>
                            </w:pPr>
                            <w:r w:rsidRPr="00997695">
                              <w:rPr>
                                <w:rFonts w:asciiTheme="majorHAnsi" w:hAnsiTheme="majorHAnsi"/>
                              </w:rPr>
                              <w:t>Et sans surprise, on peut passer d’un résultat net part de groupe de 1,4 milliards d’euros à un « bénéfice » net fiscal de -1,2 milliards d’euros signifiant l’absence de prime de participation.</w:t>
                            </w:r>
                          </w:p>
                          <w:p w14:paraId="4C786DBD" w14:textId="77777777" w:rsidR="00997695" w:rsidRPr="00997695" w:rsidRDefault="00997695" w:rsidP="00997695">
                            <w:pPr>
                              <w:jc w:val="both"/>
                              <w:rPr>
                                <w:rFonts w:asciiTheme="majorHAnsi" w:hAnsiTheme="majorHAnsi"/>
                              </w:rPr>
                            </w:pPr>
                          </w:p>
                          <w:p w14:paraId="4316D16A" w14:textId="77777777" w:rsidR="00997695" w:rsidRPr="00997695" w:rsidRDefault="00997695" w:rsidP="00997695">
                            <w:pPr>
                              <w:jc w:val="both"/>
                              <w:rPr>
                                <w:rFonts w:asciiTheme="majorHAnsi" w:hAnsiTheme="majorHAnsi"/>
                              </w:rPr>
                            </w:pPr>
                            <w:r w:rsidRPr="00997695">
                              <w:rPr>
                                <w:rFonts w:asciiTheme="majorHAnsi" w:hAnsiTheme="majorHAnsi"/>
                              </w:rPr>
                              <w:t>Vous l’aurez compris, chez Engie, les fiscalistes créateurs de déductions auront toujours le dessus sur les salariés créateurs de valeur. FO ne peut que le regretter.</w:t>
                            </w:r>
                          </w:p>
                          <w:p w14:paraId="5D6C9C9C" w14:textId="77777777" w:rsidR="00997695" w:rsidRPr="00997695" w:rsidRDefault="00997695" w:rsidP="00997695">
                            <w:pPr>
                              <w:jc w:val="both"/>
                              <w:rPr>
                                <w:rFonts w:asciiTheme="majorHAnsi" w:hAnsiTheme="majorHAnsi"/>
                                <w:color w:val="000000" w:themeColor="text1"/>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7D96E0" id="_x0000_s1033" type="#_x0000_t202" style="position:absolute;margin-left:26.05pt;margin-top:-32.45pt;width:555.5pt;height:628.8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" filled="f" stroked="f">
                <v:textbox>
                  <w:txbxContent>
                    <w:p w14:paraId="4388020D" w14:textId="77777777" w:rsidR="00997695" w:rsidRPr="00995F1E" w:rsidRDefault="00997695" w:rsidP="00997695">
                      <w:pPr>
                        <w:jc w:val="both"/>
                        <w:rPr>
                          <w:rFonts w:asciiTheme="majorHAnsi" w:hAnsiTheme="majorHAnsi"/>
                          <w:color w:val="000000" w:themeColor="text1"/>
                          <w:sz w:val="22"/>
                          <w:szCs w:val="22"/>
                        </w:rPr>
                      </w:pPr>
                      <w:r>
                        <w:rPr>
                          <w:b/>
                          <w:i/>
                          <w:color w:val="00B0F0"/>
                        </w:rPr>
                        <w:t xml:space="preserve">Résultat de la participation 2017 (pour info) </w:t>
                      </w:r>
                    </w:p>
                    <w:p w14:paraId="53C386A3" w14:textId="77777777" w:rsidR="00997695" w:rsidRDefault="00997695" w:rsidP="00997695">
                      <w:pPr>
                        <w:jc w:val="both"/>
                        <w:rPr>
                          <w:rFonts w:asciiTheme="majorHAnsi" w:hAnsiTheme="majorHAnsi"/>
                          <w:color w:val="000000" w:themeColor="text1"/>
                          <w:sz w:val="22"/>
                          <w:szCs w:val="22"/>
                        </w:rPr>
                      </w:pPr>
                    </w:p>
                    <w:p w14:paraId="0F10F3DC" w14:textId="77777777" w:rsidR="00997695" w:rsidRPr="00997695" w:rsidRDefault="00997695" w:rsidP="00997695">
                      <w:pPr>
                        <w:rPr>
                          <w:rFonts w:asciiTheme="majorHAnsi" w:hAnsiTheme="majorHAnsi"/>
                        </w:rPr>
                      </w:pPr>
                      <w:r w:rsidRPr="00997695">
                        <w:rPr>
                          <w:rFonts w:asciiTheme="majorHAnsi" w:hAnsiTheme="majorHAnsi"/>
                        </w:rPr>
                        <w:t>Alors que l’intéressement est une prime liée à la performance de l’entreprise, la prime de participation est-elle aléatoire car résultant des « bénéfices » réalisés par l’entreprise.</w:t>
                      </w:r>
                    </w:p>
                    <w:p w14:paraId="1867EDD4" w14:textId="77777777" w:rsidR="00997695" w:rsidRPr="00997695" w:rsidRDefault="00997695" w:rsidP="00997695">
                      <w:pPr>
                        <w:rPr>
                          <w:rFonts w:asciiTheme="majorHAnsi" w:hAnsiTheme="majorHAnsi"/>
                        </w:rPr>
                      </w:pPr>
                    </w:p>
                    <w:p w14:paraId="661BAC9D" w14:textId="77777777" w:rsidR="00997695" w:rsidRPr="00997695" w:rsidRDefault="00997695" w:rsidP="00997695">
                      <w:pPr>
                        <w:rPr>
                          <w:rFonts w:asciiTheme="majorHAnsi" w:hAnsiTheme="majorHAnsi"/>
                        </w:rPr>
                      </w:pPr>
                      <w:r w:rsidRPr="00997695">
                        <w:rPr>
                          <w:rFonts w:asciiTheme="majorHAnsi" w:hAnsiTheme="majorHAnsi"/>
                        </w:rPr>
                        <w:t xml:space="preserve">Après la clôture de l’exercice, les entreprises d’au moins 50 salariés se doivent de calculer la part des bénéfices à distribuer aux salariés (la </w:t>
                      </w:r>
                      <w:r w:rsidRPr="00997695">
                        <w:rPr>
                          <w:rFonts w:asciiTheme="majorHAnsi" w:hAnsiTheme="majorHAnsi"/>
                          <w:b/>
                          <w:color w:val="1F497D" w:themeColor="text2"/>
                        </w:rPr>
                        <w:t>R</w:t>
                      </w:r>
                      <w:r w:rsidRPr="00997695">
                        <w:rPr>
                          <w:rFonts w:asciiTheme="majorHAnsi" w:hAnsiTheme="majorHAnsi"/>
                        </w:rPr>
                        <w:t xml:space="preserve">éserve </w:t>
                      </w:r>
                      <w:r w:rsidRPr="00997695">
                        <w:rPr>
                          <w:rFonts w:asciiTheme="majorHAnsi" w:hAnsiTheme="majorHAnsi"/>
                          <w:b/>
                          <w:color w:val="1F497D" w:themeColor="text2"/>
                        </w:rPr>
                        <w:t>S</w:t>
                      </w:r>
                      <w:r w:rsidRPr="00997695">
                        <w:rPr>
                          <w:rFonts w:asciiTheme="majorHAnsi" w:hAnsiTheme="majorHAnsi"/>
                        </w:rPr>
                        <w:t xml:space="preserve">péciale de </w:t>
                      </w:r>
                      <w:r w:rsidRPr="00997695">
                        <w:rPr>
                          <w:rFonts w:asciiTheme="majorHAnsi" w:hAnsiTheme="majorHAnsi"/>
                          <w:b/>
                          <w:color w:val="1F497D" w:themeColor="text2"/>
                        </w:rPr>
                        <w:t>P</w:t>
                      </w:r>
                      <w:r w:rsidRPr="00997695">
                        <w:rPr>
                          <w:rFonts w:asciiTheme="majorHAnsi" w:hAnsiTheme="majorHAnsi"/>
                        </w:rPr>
                        <w:t xml:space="preserve">articipation - </w:t>
                      </w:r>
                      <w:r w:rsidRPr="00997695">
                        <w:rPr>
                          <w:rFonts w:asciiTheme="majorHAnsi" w:hAnsiTheme="majorHAnsi"/>
                          <w:b/>
                          <w:color w:val="1F497D" w:themeColor="text2"/>
                        </w:rPr>
                        <w:t>RSP</w:t>
                      </w:r>
                      <w:r w:rsidRPr="00997695">
                        <w:rPr>
                          <w:rFonts w:asciiTheme="majorHAnsi" w:hAnsiTheme="majorHAnsi"/>
                        </w:rPr>
                        <w:t xml:space="preserve">) avec la formule de calcul ci-dessous fixée par la loi. </w:t>
                      </w:r>
                    </w:p>
                    <w:p w14:paraId="4EB9F1A1" w14:textId="77777777" w:rsidR="00997695" w:rsidRPr="00997695" w:rsidRDefault="00997695" w:rsidP="00997695">
                      <w:pPr>
                        <w:jc w:val="center"/>
                        <w:rPr>
                          <w:rFonts w:asciiTheme="majorHAnsi" w:hAnsiTheme="majorHAnsi"/>
                          <w:b/>
                        </w:rPr>
                      </w:pPr>
                      <w:r w:rsidRPr="00997695">
                        <w:rPr>
                          <w:rFonts w:asciiTheme="majorHAnsi" w:hAnsiTheme="majorHAnsi"/>
                          <w:b/>
                          <w:color w:val="1F497D" w:themeColor="text2"/>
                        </w:rPr>
                        <w:t>RSP</w:t>
                      </w:r>
                      <w:r w:rsidRPr="00997695">
                        <w:rPr>
                          <w:rFonts w:asciiTheme="majorHAnsi" w:hAnsiTheme="majorHAnsi"/>
                          <w:b/>
                        </w:rPr>
                        <w:t>= ½ (</w:t>
                      </w:r>
                      <w:r w:rsidRPr="00997695">
                        <w:rPr>
                          <w:rFonts w:asciiTheme="majorHAnsi" w:hAnsiTheme="majorHAnsi"/>
                          <w:b/>
                          <w:color w:val="FF0000"/>
                        </w:rPr>
                        <w:t>B</w:t>
                      </w:r>
                      <w:r w:rsidRPr="00997695">
                        <w:rPr>
                          <w:rFonts w:asciiTheme="majorHAnsi" w:hAnsiTheme="majorHAnsi"/>
                          <w:b/>
                        </w:rPr>
                        <w:t>-5%C) x S/VA</w:t>
                      </w:r>
                    </w:p>
                    <w:p w14:paraId="4E778B39" w14:textId="77777777" w:rsidR="00997695" w:rsidRPr="00997695" w:rsidRDefault="00997695" w:rsidP="00997695">
                      <w:pPr>
                        <w:jc w:val="center"/>
                        <w:rPr>
                          <w:rFonts w:asciiTheme="majorHAnsi" w:hAnsiTheme="majorHAnsi"/>
                          <w:b/>
                        </w:rPr>
                      </w:pPr>
                    </w:p>
                    <w:p w14:paraId="5B24EC76" w14:textId="77777777" w:rsidR="00997695" w:rsidRPr="00997695" w:rsidRDefault="00997695" w:rsidP="00997695">
                      <w:pPr>
                        <w:jc w:val="both"/>
                        <w:rPr>
                          <w:rFonts w:asciiTheme="majorHAnsi" w:hAnsiTheme="majorHAnsi"/>
                        </w:rPr>
                      </w:pPr>
                      <w:r w:rsidRPr="00997695">
                        <w:rPr>
                          <w:rFonts w:asciiTheme="majorHAnsi" w:hAnsiTheme="majorHAnsi"/>
                        </w:rPr>
                        <w:t xml:space="preserve">Dans cette formule, le seul paramètre qui compte est le </w:t>
                      </w:r>
                      <w:r w:rsidRPr="00997695">
                        <w:rPr>
                          <w:rFonts w:asciiTheme="majorHAnsi" w:hAnsiTheme="majorHAnsi"/>
                          <w:b/>
                          <w:color w:val="FF0000"/>
                        </w:rPr>
                        <w:t xml:space="preserve">B : </w:t>
                      </w:r>
                      <w:r w:rsidRPr="00997695">
                        <w:rPr>
                          <w:rFonts w:asciiTheme="majorHAnsi" w:hAnsiTheme="majorHAnsi"/>
                        </w:rPr>
                        <w:t xml:space="preserve"> le bénéfice </w:t>
                      </w:r>
                      <w:r w:rsidRPr="00997695">
                        <w:rPr>
                          <w:rFonts w:asciiTheme="majorHAnsi" w:hAnsiTheme="majorHAnsi"/>
                          <w:color w:val="FF0000"/>
                        </w:rPr>
                        <w:t xml:space="preserve">« net » </w:t>
                      </w:r>
                      <w:r w:rsidRPr="00997695">
                        <w:rPr>
                          <w:rFonts w:asciiTheme="majorHAnsi" w:hAnsiTheme="majorHAnsi"/>
                        </w:rPr>
                        <w:t>de l’entreprise. Bénéfice qui pour les entreprises du CAC 40 se transforme sous la baguette magique des fiscalistes en déficit et rend caduque la Réserve Spéciale de Participation (pas de bénéfice, pas de RSP, pas de participation) et alors même que ces mêmes entreprises affichent pour la plupart des bénéfices comptables conséquents.</w:t>
                      </w:r>
                    </w:p>
                    <w:p w14:paraId="32905425" w14:textId="77777777" w:rsidR="00997695" w:rsidRPr="00997695" w:rsidRDefault="00997695" w:rsidP="00997695">
                      <w:pPr>
                        <w:jc w:val="both"/>
                        <w:rPr>
                          <w:rFonts w:asciiTheme="majorHAnsi" w:hAnsiTheme="majorHAnsi"/>
                        </w:rPr>
                      </w:pPr>
                    </w:p>
                    <w:p w14:paraId="65F8CAC8" w14:textId="77777777" w:rsidR="00997695" w:rsidRPr="00997695" w:rsidRDefault="00997695" w:rsidP="00997695">
                      <w:pPr>
                        <w:jc w:val="both"/>
                        <w:rPr>
                          <w:rFonts w:asciiTheme="majorHAnsi" w:hAnsiTheme="majorHAnsi"/>
                        </w:rPr>
                      </w:pPr>
                      <w:r w:rsidRPr="00997695">
                        <w:rPr>
                          <w:rFonts w:asciiTheme="majorHAnsi" w:hAnsiTheme="majorHAnsi"/>
                        </w:rPr>
                        <w:t xml:space="preserve">Pour bien comprendre les leviers des fiscalistes pour passer de bénéfice à déficit, il suffit de rappeler comment est calculé ce bénéfice net à partir du bénéfice comptable publié dans les comptes annuels (Produits – Charges de l’année). </w:t>
                      </w:r>
                    </w:p>
                    <w:p w14:paraId="14885577" w14:textId="77777777" w:rsidR="00997695" w:rsidRPr="00997695" w:rsidRDefault="00997695" w:rsidP="00997695">
                      <w:pPr>
                        <w:jc w:val="both"/>
                        <w:rPr>
                          <w:rFonts w:asciiTheme="majorHAnsi" w:hAnsiTheme="majorHAnsi"/>
                        </w:rPr>
                      </w:pPr>
                    </w:p>
                    <w:p w14:paraId="4D4384E8" w14:textId="77777777" w:rsidR="00997695" w:rsidRPr="00997695" w:rsidRDefault="00997695" w:rsidP="00997695">
                      <w:pPr>
                        <w:jc w:val="both"/>
                        <w:rPr>
                          <w:rFonts w:asciiTheme="majorHAnsi" w:hAnsiTheme="majorHAnsi"/>
                        </w:rPr>
                      </w:pPr>
                      <w:r w:rsidRPr="00997695">
                        <w:rPr>
                          <w:rFonts w:asciiTheme="majorHAnsi" w:hAnsiTheme="majorHAnsi"/>
                        </w:rPr>
                        <w:t xml:space="preserve">Ce premier bénéfice est éventuellement majoré par des réintégrations extra-comptables (toutes les charges non déductibles sur la période), puis minoré par des déductions extra-comptables (les produits non imposables sur la période), par le montant de l’impôt sur les sociétés que ce bénéfice « intermédiaire » génère pour enfin être exposé au </w:t>
                      </w:r>
                      <w:r w:rsidRPr="00997695">
                        <w:rPr>
                          <w:rFonts w:asciiTheme="majorHAnsi" w:hAnsiTheme="majorHAnsi"/>
                          <w:b/>
                          <w:color w:val="1F497D" w:themeColor="text2"/>
                        </w:rPr>
                        <w:t>travail d’orfèvre des fiscalistes en termes de minorations</w:t>
                      </w:r>
                      <w:r w:rsidRPr="00997695">
                        <w:rPr>
                          <w:rFonts w:asciiTheme="majorHAnsi" w:hAnsiTheme="majorHAnsi"/>
                        </w:rPr>
                        <w:t xml:space="preserve"> pour d’éventuelles provisions pour investissement et autres reports de certains déficits antérieurs. </w:t>
                      </w:r>
                    </w:p>
                    <w:p w14:paraId="324E877B" w14:textId="77777777" w:rsidR="00997695" w:rsidRPr="00997695" w:rsidRDefault="00997695" w:rsidP="00997695">
                      <w:pPr>
                        <w:jc w:val="both"/>
                        <w:rPr>
                          <w:rFonts w:asciiTheme="majorHAnsi" w:hAnsiTheme="majorHAnsi"/>
                        </w:rPr>
                      </w:pPr>
                    </w:p>
                    <w:p w14:paraId="09B0534D" w14:textId="77777777" w:rsidR="00997695" w:rsidRPr="00997695" w:rsidRDefault="00997695" w:rsidP="00997695">
                      <w:pPr>
                        <w:jc w:val="both"/>
                        <w:rPr>
                          <w:rFonts w:asciiTheme="majorHAnsi" w:hAnsiTheme="majorHAnsi"/>
                        </w:rPr>
                      </w:pPr>
                      <w:r w:rsidRPr="00997695">
                        <w:rPr>
                          <w:rFonts w:asciiTheme="majorHAnsi" w:hAnsiTheme="majorHAnsi"/>
                        </w:rPr>
                        <w:t>Et sans surprise, on peut passer d’un résultat net part de groupe de 1,4 milliards d’euros à un « bénéfice » net fiscal de -1,2 milliards d’euros signifiant l’absence de prime de participation.</w:t>
                      </w:r>
                    </w:p>
                    <w:p w14:paraId="4C786DBD" w14:textId="77777777" w:rsidR="00997695" w:rsidRPr="00997695" w:rsidRDefault="00997695" w:rsidP="00997695">
                      <w:pPr>
                        <w:jc w:val="both"/>
                        <w:rPr>
                          <w:rFonts w:asciiTheme="majorHAnsi" w:hAnsiTheme="majorHAnsi"/>
                        </w:rPr>
                      </w:pPr>
                    </w:p>
                    <w:p w14:paraId="4316D16A" w14:textId="77777777" w:rsidR="00997695" w:rsidRPr="00997695" w:rsidRDefault="00997695" w:rsidP="00997695">
                      <w:pPr>
                        <w:jc w:val="both"/>
                        <w:rPr>
                          <w:rFonts w:asciiTheme="majorHAnsi" w:hAnsiTheme="majorHAnsi"/>
                        </w:rPr>
                      </w:pPr>
                      <w:r w:rsidRPr="00997695">
                        <w:rPr>
                          <w:rFonts w:asciiTheme="majorHAnsi" w:hAnsiTheme="majorHAnsi"/>
                        </w:rPr>
                        <w:t>Vous l’aurez compris, chez Engie, les fiscalistes créateurs de déductions auront toujours le dessus sur les salariés créateurs de valeur. FO ne peut que le regretter.</w:t>
                      </w:r>
                    </w:p>
                    <w:p w14:paraId="5D6C9C9C" w14:textId="77777777" w:rsidR="00997695" w:rsidRPr="00997695" w:rsidRDefault="00997695" w:rsidP="00997695">
                      <w:pPr>
                        <w:jc w:val="both"/>
                        <w:rPr>
                          <w:rFonts w:asciiTheme="majorHAnsi" w:hAnsiTheme="majorHAnsi"/>
                          <w:color w:val="000000" w:themeColor="text1"/>
                          <w:sz w:val="22"/>
                          <w:szCs w:val="22"/>
                        </w:rPr>
                      </w:pPr>
                    </w:p>
                  </w:txbxContent>
                </v:textbox>
              </v:shape>
            </w:pict>
          </mc:Fallback>
        </mc:AlternateContent>
      </w:r>
    </w:p>
    <w:p w14:paraId="4CF7755A" w14:textId="77777777" w:rsidR="00285029" w:rsidRDefault="00285029" w:rsidP="00285029">
      <w:pPr>
        <w:tabs>
          <w:tab w:val="left" w:pos="1650"/>
        </w:tabs>
      </w:pPr>
    </w:p>
    <w:p w14:paraId="4C5DDA9B" w14:textId="77777777" w:rsidR="00285029" w:rsidRDefault="00285029" w:rsidP="00285029">
      <w:pPr>
        <w:tabs>
          <w:tab w:val="left" w:pos="1650"/>
        </w:tabs>
      </w:pPr>
    </w:p>
    <w:p w14:paraId="47984F24" w14:textId="77777777" w:rsidR="00285029" w:rsidRDefault="00285029" w:rsidP="00285029">
      <w:pPr>
        <w:tabs>
          <w:tab w:val="left" w:pos="1650"/>
        </w:tabs>
      </w:pPr>
    </w:p>
    <w:p w14:paraId="3920E1F5" w14:textId="77777777" w:rsidR="00285029" w:rsidRDefault="00285029" w:rsidP="00285029">
      <w:pPr>
        <w:tabs>
          <w:tab w:val="left" w:pos="1650"/>
        </w:tabs>
      </w:pPr>
    </w:p>
    <w:p w14:paraId="3D895197" w14:textId="77777777" w:rsidR="00285029" w:rsidRDefault="00285029" w:rsidP="00285029">
      <w:pPr>
        <w:tabs>
          <w:tab w:val="left" w:pos="1650"/>
        </w:tabs>
      </w:pPr>
    </w:p>
    <w:p w14:paraId="580BE2AC" w14:textId="77777777" w:rsidR="00285029" w:rsidRDefault="00285029" w:rsidP="00285029">
      <w:pPr>
        <w:tabs>
          <w:tab w:val="left" w:pos="1650"/>
        </w:tabs>
      </w:pPr>
    </w:p>
    <w:p w14:paraId="5B03D200" w14:textId="77777777" w:rsidR="00285029" w:rsidRDefault="00285029" w:rsidP="00285029">
      <w:pPr>
        <w:tabs>
          <w:tab w:val="left" w:pos="1650"/>
        </w:tabs>
      </w:pPr>
    </w:p>
    <w:p w14:paraId="3C9C2AF5" w14:textId="77777777" w:rsidR="00285029" w:rsidRDefault="00285029" w:rsidP="00285029">
      <w:pPr>
        <w:tabs>
          <w:tab w:val="left" w:pos="1650"/>
        </w:tabs>
      </w:pPr>
    </w:p>
    <w:p w14:paraId="4E28D47E" w14:textId="77777777" w:rsidR="00285029" w:rsidRDefault="00285029" w:rsidP="00285029">
      <w:pPr>
        <w:tabs>
          <w:tab w:val="left" w:pos="1650"/>
        </w:tabs>
      </w:pPr>
    </w:p>
    <w:p w14:paraId="0F6CB74C" w14:textId="77777777" w:rsidR="00285029" w:rsidRDefault="00285029" w:rsidP="00285029">
      <w:pPr>
        <w:tabs>
          <w:tab w:val="left" w:pos="1650"/>
        </w:tabs>
      </w:pPr>
    </w:p>
    <w:p w14:paraId="58C0AA10" w14:textId="77777777" w:rsidR="00285029" w:rsidRDefault="00285029" w:rsidP="00285029">
      <w:pPr>
        <w:tabs>
          <w:tab w:val="left" w:pos="1650"/>
        </w:tabs>
      </w:pPr>
    </w:p>
    <w:p w14:paraId="7248FE47" w14:textId="77777777" w:rsidR="00285029" w:rsidRDefault="00285029" w:rsidP="00285029">
      <w:pPr>
        <w:tabs>
          <w:tab w:val="left" w:pos="1650"/>
        </w:tabs>
      </w:pPr>
    </w:p>
    <w:p w14:paraId="754FDB28" w14:textId="77777777" w:rsidR="00285029" w:rsidRDefault="00285029" w:rsidP="00285029">
      <w:pPr>
        <w:tabs>
          <w:tab w:val="left" w:pos="1650"/>
        </w:tabs>
      </w:pPr>
    </w:p>
    <w:p w14:paraId="139786FE" w14:textId="77777777" w:rsidR="00285029" w:rsidRDefault="00285029" w:rsidP="00285029">
      <w:pPr>
        <w:tabs>
          <w:tab w:val="left" w:pos="1650"/>
        </w:tabs>
      </w:pPr>
    </w:p>
    <w:p w14:paraId="372282AF" w14:textId="77777777" w:rsidR="00285029" w:rsidRDefault="00285029" w:rsidP="00285029">
      <w:pPr>
        <w:tabs>
          <w:tab w:val="left" w:pos="1650"/>
        </w:tabs>
      </w:pPr>
    </w:p>
    <w:p w14:paraId="41FC4732" w14:textId="77777777" w:rsidR="00285029" w:rsidRDefault="00285029" w:rsidP="00285029">
      <w:pPr>
        <w:tabs>
          <w:tab w:val="left" w:pos="1650"/>
        </w:tabs>
      </w:pPr>
    </w:p>
    <w:p w14:paraId="064417EB" w14:textId="77777777" w:rsidR="00285029" w:rsidRDefault="00285029" w:rsidP="00285029">
      <w:pPr>
        <w:tabs>
          <w:tab w:val="left" w:pos="1650"/>
        </w:tabs>
      </w:pPr>
    </w:p>
    <w:p w14:paraId="7D56422C" w14:textId="77777777" w:rsidR="00285029" w:rsidRDefault="00285029" w:rsidP="00285029">
      <w:pPr>
        <w:tabs>
          <w:tab w:val="left" w:pos="1650"/>
        </w:tabs>
      </w:pPr>
    </w:p>
    <w:p w14:paraId="71358DD7" w14:textId="77777777" w:rsidR="00285029" w:rsidRDefault="00285029" w:rsidP="00285029">
      <w:pPr>
        <w:tabs>
          <w:tab w:val="left" w:pos="1650"/>
        </w:tabs>
      </w:pPr>
    </w:p>
    <w:p w14:paraId="2E8F54B0" w14:textId="77777777" w:rsidR="00285029" w:rsidRDefault="00285029" w:rsidP="00285029">
      <w:pPr>
        <w:tabs>
          <w:tab w:val="left" w:pos="1650"/>
        </w:tabs>
      </w:pPr>
    </w:p>
    <w:p w14:paraId="4BB0A6D9" w14:textId="77777777" w:rsidR="00285029" w:rsidRDefault="00285029" w:rsidP="00285029">
      <w:pPr>
        <w:tabs>
          <w:tab w:val="left" w:pos="1650"/>
        </w:tabs>
      </w:pPr>
    </w:p>
    <w:p w14:paraId="52FDB48A" w14:textId="77777777" w:rsidR="00285029" w:rsidRDefault="00285029" w:rsidP="00285029">
      <w:pPr>
        <w:tabs>
          <w:tab w:val="left" w:pos="1650"/>
        </w:tabs>
      </w:pPr>
    </w:p>
    <w:p w14:paraId="6A03E693" w14:textId="77777777" w:rsidR="00285029" w:rsidRDefault="00285029" w:rsidP="00285029">
      <w:pPr>
        <w:tabs>
          <w:tab w:val="left" w:pos="1650"/>
        </w:tabs>
      </w:pPr>
    </w:p>
    <w:p w14:paraId="32B18A71" w14:textId="77777777" w:rsidR="00285029" w:rsidRDefault="00285029" w:rsidP="00285029">
      <w:pPr>
        <w:tabs>
          <w:tab w:val="left" w:pos="1650"/>
        </w:tabs>
      </w:pPr>
    </w:p>
    <w:p w14:paraId="6018E040" w14:textId="77777777" w:rsidR="00285029" w:rsidRDefault="00285029" w:rsidP="00285029">
      <w:pPr>
        <w:tabs>
          <w:tab w:val="left" w:pos="1650"/>
        </w:tabs>
      </w:pPr>
    </w:p>
    <w:p w14:paraId="355FD0DD" w14:textId="77777777" w:rsidR="00285029" w:rsidRDefault="00285029" w:rsidP="00285029">
      <w:pPr>
        <w:tabs>
          <w:tab w:val="left" w:pos="1650"/>
        </w:tabs>
      </w:pPr>
    </w:p>
    <w:p w14:paraId="37DC916B" w14:textId="77777777" w:rsidR="00285029" w:rsidRDefault="00285029" w:rsidP="00285029">
      <w:pPr>
        <w:tabs>
          <w:tab w:val="left" w:pos="1650"/>
        </w:tabs>
      </w:pPr>
    </w:p>
    <w:p w14:paraId="23C37543" w14:textId="77777777" w:rsidR="00285029" w:rsidRDefault="00285029" w:rsidP="00285029">
      <w:pPr>
        <w:tabs>
          <w:tab w:val="left" w:pos="1650"/>
        </w:tabs>
      </w:pPr>
    </w:p>
    <w:p w14:paraId="1C765872" w14:textId="77777777" w:rsidR="00285029" w:rsidRDefault="00285029" w:rsidP="00285029">
      <w:pPr>
        <w:tabs>
          <w:tab w:val="left" w:pos="1650"/>
        </w:tabs>
      </w:pPr>
    </w:p>
    <w:p w14:paraId="032BBD5F" w14:textId="77777777" w:rsidR="00285029" w:rsidRDefault="00285029" w:rsidP="00285029">
      <w:pPr>
        <w:tabs>
          <w:tab w:val="left" w:pos="1650"/>
        </w:tabs>
      </w:pPr>
    </w:p>
    <w:p w14:paraId="400CA294" w14:textId="77777777" w:rsidR="00285029" w:rsidRDefault="00285029" w:rsidP="00285029">
      <w:pPr>
        <w:tabs>
          <w:tab w:val="left" w:pos="1650"/>
        </w:tabs>
      </w:pPr>
    </w:p>
    <w:p w14:paraId="3FC5E308" w14:textId="77777777" w:rsidR="00285029" w:rsidRDefault="00285029" w:rsidP="00285029">
      <w:pPr>
        <w:tabs>
          <w:tab w:val="left" w:pos="1650"/>
        </w:tabs>
      </w:pPr>
    </w:p>
    <w:p w14:paraId="25A37D87" w14:textId="77777777" w:rsidR="00285029" w:rsidRDefault="00285029" w:rsidP="00285029">
      <w:pPr>
        <w:tabs>
          <w:tab w:val="left" w:pos="1650"/>
        </w:tabs>
      </w:pPr>
    </w:p>
    <w:p w14:paraId="0C1372CC" w14:textId="77777777" w:rsidR="00285029" w:rsidRDefault="00285029" w:rsidP="00285029">
      <w:pPr>
        <w:tabs>
          <w:tab w:val="left" w:pos="1650"/>
        </w:tabs>
      </w:pPr>
    </w:p>
    <w:p w14:paraId="6127ABE9" w14:textId="77777777" w:rsidR="00285029" w:rsidRDefault="00285029" w:rsidP="00285029">
      <w:pPr>
        <w:tabs>
          <w:tab w:val="left" w:pos="1650"/>
        </w:tabs>
      </w:pPr>
    </w:p>
    <w:p w14:paraId="49FB0580" w14:textId="77777777" w:rsidR="00285029" w:rsidRDefault="00285029" w:rsidP="00285029">
      <w:pPr>
        <w:tabs>
          <w:tab w:val="left" w:pos="1650"/>
        </w:tabs>
      </w:pPr>
    </w:p>
    <w:p w14:paraId="3E0EE301" w14:textId="77777777" w:rsidR="00285029" w:rsidRDefault="00285029" w:rsidP="00285029">
      <w:pPr>
        <w:tabs>
          <w:tab w:val="left" w:pos="1650"/>
        </w:tabs>
      </w:pPr>
    </w:p>
    <w:p w14:paraId="5C277F98" w14:textId="77777777" w:rsidR="00285029" w:rsidRDefault="00285029" w:rsidP="00285029">
      <w:pPr>
        <w:tabs>
          <w:tab w:val="left" w:pos="1650"/>
        </w:tabs>
      </w:pPr>
    </w:p>
    <w:p w14:paraId="7256C913" w14:textId="77777777" w:rsidR="00285029" w:rsidRDefault="00285029" w:rsidP="00285029">
      <w:pPr>
        <w:tabs>
          <w:tab w:val="left" w:pos="1650"/>
        </w:tabs>
      </w:pPr>
    </w:p>
    <w:p w14:paraId="066CDC76" w14:textId="77777777" w:rsidR="00285029" w:rsidRDefault="00285029" w:rsidP="00285029">
      <w:pPr>
        <w:tabs>
          <w:tab w:val="left" w:pos="1650"/>
        </w:tabs>
      </w:pPr>
    </w:p>
    <w:p w14:paraId="19524667" w14:textId="77777777" w:rsidR="00285029" w:rsidRDefault="00285029" w:rsidP="00285029">
      <w:pPr>
        <w:tabs>
          <w:tab w:val="left" w:pos="1650"/>
        </w:tabs>
      </w:pPr>
    </w:p>
    <w:p w14:paraId="0463A55A" w14:textId="77777777" w:rsidR="00285029" w:rsidRDefault="00285029" w:rsidP="00285029">
      <w:pPr>
        <w:tabs>
          <w:tab w:val="left" w:pos="1650"/>
        </w:tabs>
      </w:pPr>
    </w:p>
    <w:p w14:paraId="7DCB2F8E" w14:textId="77777777" w:rsidR="00285029" w:rsidRPr="00285029" w:rsidRDefault="00285029" w:rsidP="00B94A92">
      <w:pPr>
        <w:tabs>
          <w:tab w:val="left" w:pos="3920"/>
        </w:tabs>
      </w:pPr>
    </w:p>
    <w:sectPr w:rsidR="00285029" w:rsidRPr="00285029" w:rsidSect="00A71D67">
      <w:headerReference w:type="even" r:id="rId8"/>
      <w:headerReference w:type="default" r:id="rId9"/>
      <w:footerReference w:type="even" r:id="rId10"/>
      <w:footerReference w:type="default" r:id="rId11"/>
      <w:headerReference w:type="first" r:id="rId12"/>
      <w:footerReference w:type="first" r:id="rId13"/>
      <w:pgSz w:w="11900" w:h="16840"/>
      <w:pgMar w:top="1093" w:right="0" w:bottom="2836" w:left="0"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DB3EE" w14:textId="77777777" w:rsidR="00E52839" w:rsidRDefault="00E52839" w:rsidP="00AE58B0">
      <w:r>
        <w:separator/>
      </w:r>
    </w:p>
  </w:endnote>
  <w:endnote w:type="continuationSeparator" w:id="0">
    <w:p w14:paraId="099931AB" w14:textId="77777777" w:rsidR="00E52839" w:rsidRDefault="00E52839" w:rsidP="00AE5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Times-Roman">
    <w:altName w:val="Times"/>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kzidenzGroteskBE-Cn">
    <w:altName w:val="Akzidenz Grotesk BE C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1C2F7" w14:textId="77777777" w:rsidR="002339CC" w:rsidRDefault="00232FD1" w:rsidP="007D5064">
    <w:pPr>
      <w:pStyle w:val="Pieddepage"/>
      <w:framePr w:wrap="around" w:vAnchor="text" w:hAnchor="margin" w:xAlign="right" w:y="1"/>
      <w:rPr>
        <w:rStyle w:val="Numrodepage"/>
      </w:rPr>
    </w:pPr>
    <w:r>
      <w:rPr>
        <w:rStyle w:val="Numrodepage"/>
      </w:rPr>
      <w:fldChar w:fldCharType="begin"/>
    </w:r>
    <w:r w:rsidR="002339CC">
      <w:rPr>
        <w:rStyle w:val="Numrodepage"/>
      </w:rPr>
      <w:instrText xml:space="preserve">PAGE  </w:instrText>
    </w:r>
    <w:r>
      <w:rPr>
        <w:rStyle w:val="Numrodepage"/>
      </w:rPr>
      <w:fldChar w:fldCharType="end"/>
    </w:r>
  </w:p>
  <w:p w14:paraId="7CF12F68" w14:textId="77777777" w:rsidR="002339CC" w:rsidRDefault="002339CC" w:rsidP="0055646D">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96342" w14:textId="77777777" w:rsidR="002339CC" w:rsidRPr="0055646D" w:rsidRDefault="00232FD1" w:rsidP="00960F0F">
    <w:pPr>
      <w:pStyle w:val="Pieddepage"/>
      <w:framePr w:w="357" w:h="357" w:hRule="exact" w:wrap="around" w:vAnchor="text" w:hAnchor="page" w:x="11256" w:y="1487"/>
      <w:jc w:val="center"/>
      <w:rPr>
        <w:rStyle w:val="Numrodepage"/>
        <w:rFonts w:ascii="Arial Narrow" w:hAnsi="Arial Narrow"/>
        <w:b/>
        <w:color w:val="FFFFFF" w:themeColor="background1"/>
      </w:rPr>
    </w:pPr>
    <w:r w:rsidRPr="0055646D">
      <w:rPr>
        <w:rStyle w:val="Numrodepage"/>
        <w:rFonts w:ascii="Arial Narrow" w:hAnsi="Arial Narrow"/>
        <w:b/>
        <w:color w:val="FFFFFF" w:themeColor="background1"/>
      </w:rPr>
      <w:fldChar w:fldCharType="begin"/>
    </w:r>
    <w:r w:rsidR="002339CC" w:rsidRPr="0055646D">
      <w:rPr>
        <w:rStyle w:val="Numrodepage"/>
        <w:rFonts w:ascii="Arial Narrow" w:hAnsi="Arial Narrow"/>
        <w:b/>
        <w:color w:val="FFFFFF" w:themeColor="background1"/>
      </w:rPr>
      <w:instrText xml:space="preserve">PAGE  </w:instrText>
    </w:r>
    <w:r w:rsidRPr="0055646D">
      <w:rPr>
        <w:rStyle w:val="Numrodepage"/>
        <w:rFonts w:ascii="Arial Narrow" w:hAnsi="Arial Narrow"/>
        <w:b/>
        <w:color w:val="FFFFFF" w:themeColor="background1"/>
      </w:rPr>
      <w:fldChar w:fldCharType="separate"/>
    </w:r>
    <w:r w:rsidR="00743C5F">
      <w:rPr>
        <w:rStyle w:val="Numrodepage"/>
        <w:rFonts w:ascii="Arial Narrow" w:hAnsi="Arial Narrow"/>
        <w:b/>
        <w:noProof/>
        <w:color w:val="FFFFFF" w:themeColor="background1"/>
      </w:rPr>
      <w:t>2</w:t>
    </w:r>
    <w:r w:rsidRPr="0055646D">
      <w:rPr>
        <w:rStyle w:val="Numrodepage"/>
        <w:rFonts w:ascii="Arial Narrow" w:hAnsi="Arial Narrow"/>
        <w:b/>
        <w:color w:val="FFFFFF" w:themeColor="background1"/>
      </w:rPr>
      <w:fldChar w:fldCharType="end"/>
    </w:r>
  </w:p>
  <w:p w14:paraId="70E1D482" w14:textId="77777777" w:rsidR="002339CC" w:rsidRDefault="00960F0F" w:rsidP="0055646D">
    <w:pPr>
      <w:pStyle w:val="Pieddepage"/>
      <w:ind w:right="360"/>
    </w:pPr>
    <w:r>
      <w:rPr>
        <w:noProof/>
      </w:rPr>
      <w:drawing>
        <wp:inline distT="0" distB="0" distL="0" distR="0" wp14:anchorId="44CB4880" wp14:editId="45A940D3">
          <wp:extent cx="7556500" cy="1517650"/>
          <wp:effectExtent l="19050" t="0" r="6350" b="0"/>
          <wp:docPr id="3" name="Image 2" descr="bas-GDFSUEZ-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GDFSUEZ-V3.jpg"/>
                  <pic:cNvPicPr/>
                </pic:nvPicPr>
                <pic:blipFill>
                  <a:blip r:embed="rId1"/>
                  <a:stretch>
                    <a:fillRect/>
                  </a:stretch>
                </pic:blipFill>
                <pic:spPr>
                  <a:xfrm>
                    <a:off x="0" y="0"/>
                    <a:ext cx="7556500" cy="151765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34B4E" w14:textId="77777777" w:rsidR="002339CC" w:rsidRPr="0055646D" w:rsidRDefault="00232FD1" w:rsidP="00960F0F">
    <w:pPr>
      <w:pStyle w:val="Pieddepage"/>
      <w:framePr w:w="357" w:h="357" w:hRule="exact" w:wrap="around" w:vAnchor="text" w:hAnchor="page" w:x="11256" w:y="1503"/>
      <w:jc w:val="center"/>
      <w:rPr>
        <w:rStyle w:val="Numrodepage"/>
        <w:rFonts w:ascii="Arial Narrow" w:hAnsi="Arial Narrow"/>
        <w:b/>
        <w:color w:val="FFFFFF" w:themeColor="background1"/>
      </w:rPr>
    </w:pPr>
    <w:r w:rsidRPr="0055646D">
      <w:rPr>
        <w:rStyle w:val="Numrodepage"/>
        <w:rFonts w:ascii="Arial Narrow" w:hAnsi="Arial Narrow"/>
        <w:b/>
        <w:color w:val="FFFFFF" w:themeColor="background1"/>
      </w:rPr>
      <w:fldChar w:fldCharType="begin"/>
    </w:r>
    <w:r w:rsidR="002339CC" w:rsidRPr="0055646D">
      <w:rPr>
        <w:rStyle w:val="Numrodepage"/>
        <w:rFonts w:ascii="Arial Narrow" w:hAnsi="Arial Narrow"/>
        <w:b/>
        <w:color w:val="FFFFFF" w:themeColor="background1"/>
      </w:rPr>
      <w:instrText xml:space="preserve">PAGE  </w:instrText>
    </w:r>
    <w:r w:rsidRPr="0055646D">
      <w:rPr>
        <w:rStyle w:val="Numrodepage"/>
        <w:rFonts w:ascii="Arial Narrow" w:hAnsi="Arial Narrow"/>
        <w:b/>
        <w:color w:val="FFFFFF" w:themeColor="background1"/>
      </w:rPr>
      <w:fldChar w:fldCharType="separate"/>
    </w:r>
    <w:r w:rsidR="00743C5F">
      <w:rPr>
        <w:rStyle w:val="Numrodepage"/>
        <w:rFonts w:ascii="Arial Narrow" w:hAnsi="Arial Narrow"/>
        <w:b/>
        <w:noProof/>
        <w:color w:val="FFFFFF" w:themeColor="background1"/>
      </w:rPr>
      <w:t>1</w:t>
    </w:r>
    <w:r w:rsidRPr="0055646D">
      <w:rPr>
        <w:rStyle w:val="Numrodepage"/>
        <w:rFonts w:ascii="Arial Narrow" w:hAnsi="Arial Narrow"/>
        <w:b/>
        <w:color w:val="FFFFFF" w:themeColor="background1"/>
      </w:rPr>
      <w:fldChar w:fldCharType="end"/>
    </w:r>
  </w:p>
  <w:p w14:paraId="3A6CB41F" w14:textId="77777777" w:rsidR="002339CC" w:rsidRDefault="00960F0F">
    <w:pPr>
      <w:pStyle w:val="Pieddepage"/>
    </w:pPr>
    <w:r>
      <w:rPr>
        <w:noProof/>
      </w:rPr>
      <w:drawing>
        <wp:inline distT="0" distB="0" distL="0" distR="0" wp14:anchorId="5883D54E" wp14:editId="549AE913">
          <wp:extent cx="7556500" cy="1517650"/>
          <wp:effectExtent l="19050" t="0" r="6350" b="0"/>
          <wp:docPr id="1" name="Image 0" descr="bas-GDFSUEZ-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GDFSUEZ-V3.jpg"/>
                  <pic:cNvPicPr/>
                </pic:nvPicPr>
                <pic:blipFill>
                  <a:blip r:embed="rId1"/>
                  <a:stretch>
                    <a:fillRect/>
                  </a:stretch>
                </pic:blipFill>
                <pic:spPr>
                  <a:xfrm>
                    <a:off x="0" y="0"/>
                    <a:ext cx="7556500" cy="151765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8153E" w14:textId="77777777" w:rsidR="00E52839" w:rsidRDefault="00E52839" w:rsidP="00AE58B0">
      <w:r>
        <w:separator/>
      </w:r>
    </w:p>
  </w:footnote>
  <w:footnote w:type="continuationSeparator" w:id="0">
    <w:p w14:paraId="1E7B1A89" w14:textId="77777777" w:rsidR="00E52839" w:rsidRDefault="00E52839" w:rsidP="00AE58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3ACA9" w14:textId="77777777" w:rsidR="005A29B7" w:rsidRDefault="005A29B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7E7A1" w14:textId="77777777" w:rsidR="005A29B7" w:rsidRDefault="005A29B7">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1C9CC" w14:textId="0EE8BF1F" w:rsidR="002339CC" w:rsidRDefault="00A53D3B" w:rsidP="0047739C">
    <w:pPr>
      <w:pStyle w:val="En-tte"/>
      <w:jc w:val="both"/>
    </w:pPr>
    <w:r>
      <w:rPr>
        <w:noProof/>
      </w:rPr>
      <mc:AlternateContent>
        <mc:Choice Requires="wps">
          <w:drawing>
            <wp:anchor distT="0" distB="0" distL="114300" distR="114300" simplePos="0" relativeHeight="251656192" behindDoc="0" locked="0" layoutInCell="1" allowOverlap="1" wp14:anchorId="218911E9" wp14:editId="4C44C609">
              <wp:simplePos x="0" y="0"/>
              <wp:positionH relativeFrom="column">
                <wp:posOffset>2006600</wp:posOffset>
              </wp:positionH>
              <wp:positionV relativeFrom="paragraph">
                <wp:posOffset>876935</wp:posOffset>
              </wp:positionV>
              <wp:extent cx="1257300" cy="228600"/>
              <wp:effectExtent l="0" t="0" r="0" b="0"/>
              <wp:wrapThrough wrapText="bothSides">
                <wp:wrapPolygon edited="0">
                  <wp:start x="655" y="0"/>
                  <wp:lineTo x="655" y="19800"/>
                  <wp:lineTo x="20618" y="19800"/>
                  <wp:lineTo x="20618" y="0"/>
                  <wp:lineTo x="655" y="0"/>
                </wp:wrapPolygon>
              </wp:wrapThrough>
              <wp:docPr id="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2286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txbx>
                      <w:txbxContent>
                        <w:p w14:paraId="46E7AA4E" w14:textId="356C3EF1" w:rsidR="002339CC" w:rsidRPr="00A71D67" w:rsidRDefault="005A29B7" w:rsidP="00A71D67">
                          <w:pPr>
                            <w:ind w:right="-34"/>
                            <w:rPr>
                              <w:rFonts w:ascii="Arial Narrow" w:hAnsi="Arial Narrow" w:cs="Arial"/>
                              <w:color w:val="0070C0"/>
                              <w:sz w:val="22"/>
                              <w:szCs w:val="22"/>
                            </w:rPr>
                          </w:pPr>
                          <w:r>
                            <w:rPr>
                              <w:rFonts w:ascii="Arial Narrow" w:hAnsi="Arial Narrow" w:cs="Arial"/>
                              <w:color w:val="0070C0"/>
                              <w:sz w:val="22"/>
                              <w:szCs w:val="22"/>
                            </w:rPr>
                            <w:t>25 Septembre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8911E9" id="_x0000_t202" coordsize="21600,21600" o:spt="202" path="m,l,21600r21600,l21600,xe">
              <v:stroke joinstyle="miter"/>
              <v:path gradientshapeok="t" o:connecttype="rect"/>
            </v:shapetype>
            <v:shape id="Zone de texte 8" o:spid="_x0000_s1034" type="#_x0000_t202" style="position:absolute;left:0;text-align:left;margin-left:158pt;margin-top:69.05pt;width:9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" filled="f" stroked="f">
              <v:path arrowok="t"/>
              <v:textbox>
                <w:txbxContent>
                  <w:p w14:paraId="46E7AA4E" w14:textId="356C3EF1" w:rsidR="002339CC" w:rsidRPr="00A71D67" w:rsidRDefault="005A29B7" w:rsidP="00A71D67">
                    <w:pPr>
                      <w:ind w:right="-34"/>
                      <w:rPr>
                        <w:rFonts w:ascii="Arial Narrow" w:hAnsi="Arial Narrow" w:cs="Arial"/>
                        <w:color w:val="0070C0"/>
                        <w:sz w:val="22"/>
                        <w:szCs w:val="22"/>
                      </w:rPr>
                    </w:pPr>
                    <w:r>
                      <w:rPr>
                        <w:rFonts w:ascii="Arial Narrow" w:hAnsi="Arial Narrow" w:cs="Arial"/>
                        <w:color w:val="0070C0"/>
                        <w:sz w:val="22"/>
                        <w:szCs w:val="22"/>
                      </w:rPr>
                      <w:t>25 Septembre 2018</w:t>
                    </w:r>
                  </w:p>
                </w:txbxContent>
              </v:textbox>
              <w10:wrap type="through"/>
            </v:shape>
          </w:pict>
        </mc:Fallback>
      </mc:AlternateContent>
    </w:r>
    <w:r>
      <w:rPr>
        <w:noProof/>
      </w:rPr>
      <mc:AlternateContent>
        <mc:Choice Requires="wps">
          <w:drawing>
            <wp:anchor distT="0" distB="0" distL="114300" distR="114300" simplePos="0" relativeHeight="251660288" behindDoc="0" locked="0" layoutInCell="1" allowOverlap="1" wp14:anchorId="448118F7" wp14:editId="27A792B9">
              <wp:simplePos x="0" y="0"/>
              <wp:positionH relativeFrom="column">
                <wp:posOffset>1985645</wp:posOffset>
              </wp:positionH>
              <wp:positionV relativeFrom="paragraph">
                <wp:posOffset>1085850</wp:posOffset>
              </wp:positionV>
              <wp:extent cx="1631950" cy="388620"/>
              <wp:effectExtent l="0" t="0" r="0" b="0"/>
              <wp:wrapThrough wrapText="bothSides">
                <wp:wrapPolygon edited="0">
                  <wp:start x="504" y="0"/>
                  <wp:lineTo x="504" y="20118"/>
                  <wp:lineTo x="20675" y="20118"/>
                  <wp:lineTo x="20675" y="0"/>
                  <wp:lineTo x="504" y="0"/>
                </wp:wrapPolygon>
              </wp:wrapThrough>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950" cy="38862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txbx>
                      <w:txbxContent>
                        <w:p w14:paraId="2133B3C8" w14:textId="77777777" w:rsidR="002339CC" w:rsidRPr="00987500" w:rsidRDefault="002339CC" w:rsidP="00A71D67">
                          <w:pPr>
                            <w:ind w:right="-34"/>
                            <w:rPr>
                              <w:rFonts w:ascii="Arial Narrow" w:hAnsi="Arial Narrow" w:cs="Arial"/>
                              <w:b/>
                              <w:color w:val="901283"/>
                              <w:sz w:val="35"/>
                              <w:szCs w:val="35"/>
                            </w:rPr>
                          </w:pPr>
                          <w:r w:rsidRPr="00987500">
                            <w:rPr>
                              <w:rFonts w:ascii="Arial Narrow" w:hAnsi="Arial Narrow" w:cs="Arial"/>
                              <w:b/>
                              <w:color w:val="901283"/>
                              <w:sz w:val="35"/>
                              <w:szCs w:val="35"/>
                            </w:rPr>
                            <w:t>COMMUNIQUÉ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118F7" id="_x0000_s1035" type="#_x0000_t202" style="position:absolute;left:0;text-align:left;margin-left:156.35pt;margin-top:85.5pt;width:128.5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" filled="f" stroked="f">
              <v:path arrowok="t"/>
              <v:textbox>
                <w:txbxContent>
                  <w:p w14:paraId="2133B3C8" w14:textId="77777777" w:rsidR="002339CC" w:rsidRPr="00987500" w:rsidRDefault="002339CC" w:rsidP="00A71D67">
                    <w:pPr>
                      <w:ind w:right="-34"/>
                      <w:rPr>
                        <w:rFonts w:ascii="Arial Narrow" w:hAnsi="Arial Narrow" w:cs="Arial"/>
                        <w:b/>
                        <w:color w:val="901283"/>
                        <w:sz w:val="35"/>
                        <w:szCs w:val="35"/>
                      </w:rPr>
                    </w:pPr>
                    <w:r w:rsidRPr="00987500">
                      <w:rPr>
                        <w:rFonts w:ascii="Arial Narrow" w:hAnsi="Arial Narrow" w:cs="Arial"/>
                        <w:b/>
                        <w:color w:val="901283"/>
                        <w:sz w:val="35"/>
                        <w:szCs w:val="35"/>
                      </w:rPr>
                      <w:t>COMMUNIQUÉ</w:t>
                    </w:r>
                  </w:p>
                </w:txbxContent>
              </v:textbox>
              <w10:wrap type="through"/>
            </v:shape>
          </w:pict>
        </mc:Fallback>
      </mc:AlternateContent>
    </w:r>
    <w:r w:rsidR="00987500">
      <w:rPr>
        <w:noProof/>
      </w:rPr>
      <w:drawing>
        <wp:inline distT="0" distB="0" distL="0" distR="0" wp14:anchorId="62B498A0" wp14:editId="457095F9">
          <wp:extent cx="7556500" cy="3693160"/>
          <wp:effectExtent l="0" t="0" r="0" b="2540"/>
          <wp:docPr id="2" name="Image 1" descr="haut-GDFSUEZ-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GDFSUEZ-V3.jpg"/>
                  <pic:cNvPicPr/>
                </pic:nvPicPr>
                <pic:blipFill>
                  <a:blip r:embed="rId1"/>
                  <a:stretch>
                    <a:fillRect/>
                  </a:stretch>
                </pic:blipFill>
                <pic:spPr>
                  <a:xfrm>
                    <a:off x="0" y="0"/>
                    <a:ext cx="7556500" cy="3693160"/>
                  </a:xfrm>
                  <a:prstGeom prst="rect">
                    <a:avLst/>
                  </a:prstGeom>
                </pic:spPr>
              </pic:pic>
            </a:graphicData>
          </a:graphic>
        </wp:inline>
      </w:drawing>
    </w:r>
    <w:r w:rsidR="00743C5F">
      <w:rPr>
        <w:noProof/>
      </w:rPr>
      <mc:AlternateContent>
        <mc:Choice Requires="wps">
          <w:drawing>
            <wp:anchor distT="0" distB="0" distL="114300" distR="114300" simplePos="0" relativeHeight="251658752" behindDoc="0" locked="1" layoutInCell="0" allowOverlap="1" wp14:anchorId="2B4F4FC0" wp14:editId="61943CAE">
              <wp:simplePos x="0" y="0"/>
              <wp:positionH relativeFrom="column">
                <wp:posOffset>2115820</wp:posOffset>
              </wp:positionH>
              <wp:positionV relativeFrom="paragraph">
                <wp:posOffset>1475105</wp:posOffset>
              </wp:positionV>
              <wp:extent cx="3533140" cy="295910"/>
              <wp:effectExtent l="0" t="598805" r="0" b="581660"/>
              <wp:wrapNone/>
              <wp:docPr id="7"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400000">
                        <a:off x="0" y="0"/>
                        <a:ext cx="3533140" cy="29591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3ACCF5B" w14:textId="77777777" w:rsidR="00743C5F" w:rsidRDefault="00743C5F" w:rsidP="00743C5F">
                          <w:pPr>
                            <w:pStyle w:val="NormalWeb"/>
                            <w:spacing w:before="0" w:beforeAutospacing="0" w:after="0" w:afterAutospacing="0"/>
                            <w:jc w:val="center"/>
                          </w:pPr>
                          <w:r>
                            <w:rPr>
                              <w:rFonts w:ascii="Arial Narrow" w:hAnsi="Arial Narrow"/>
                              <w:b/>
                              <w:bCs/>
                              <w:color w:val="FFFFFF" w:themeColor="background1"/>
                              <w:sz w:val="40"/>
                              <w:szCs w:val="40"/>
                            </w:rPr>
                            <w:t>COMITE CENTRAL D ENTREPRISE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4F4FC0" id="WordArt 1" o:spid="_x0000_s1036" type="#_x0000_t202" style="position:absolute;left:0;text-align:left;margin-left:166.6pt;margin-top:116.15pt;width:278.2pt;height:23.3pt;rotation:-2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" o:allowincell="f" filled="f" stroked="f">
              <v:stroke joinstyle="round"/>
              <o:lock v:ext="edit" shapetype="t"/>
              <v:textbox style="mso-fit-shape-to-text:t">
                <w:txbxContent>
                  <w:p w14:paraId="73ACCF5B" w14:textId="77777777" w:rsidR="00743C5F" w:rsidRDefault="00743C5F" w:rsidP="00743C5F">
                    <w:pPr>
                      <w:pStyle w:val="NormalWeb"/>
                      <w:spacing w:before="0" w:beforeAutospacing="0" w:after="0" w:afterAutospacing="0"/>
                      <w:jc w:val="center"/>
                    </w:pPr>
                    <w:r>
                      <w:rPr>
                        <w:rFonts w:ascii="Arial Narrow" w:hAnsi="Arial Narrow"/>
                        <w:b/>
                        <w:bCs/>
                        <w:color w:val="FFFFFF" w:themeColor="background1"/>
                        <w:sz w:val="40"/>
                        <w:szCs w:val="40"/>
                      </w:rPr>
                      <w:t>COMITE CENTRAL D ENTREPRISE</w:t>
                    </w:r>
                  </w:p>
                </w:txbxContent>
              </v:textbox>
              <w10:anchorlock/>
            </v:shape>
          </w:pict>
        </mc:Fallback>
      </mc:AlternateContent>
    </w:r>
    <w:r>
      <w:rPr>
        <w:noProof/>
      </w:rPr>
      <mc:AlternateContent>
        <mc:Choice Requires="wps">
          <w:drawing>
            <wp:anchor distT="0" distB="0" distL="114300" distR="114300" simplePos="0" relativeHeight="251658240" behindDoc="0" locked="0" layoutInCell="1" allowOverlap="1" wp14:anchorId="2166B6BA" wp14:editId="7C7CBDA1">
              <wp:simplePos x="0" y="0"/>
              <wp:positionH relativeFrom="column">
                <wp:posOffset>5829300</wp:posOffset>
              </wp:positionH>
              <wp:positionV relativeFrom="paragraph">
                <wp:posOffset>490855</wp:posOffset>
              </wp:positionV>
              <wp:extent cx="800100" cy="457200"/>
              <wp:effectExtent l="0" t="0" r="0" b="0"/>
              <wp:wrapThrough wrapText="bothSides">
                <wp:wrapPolygon edited="0">
                  <wp:start x="1029" y="0"/>
                  <wp:lineTo x="1029" y="20700"/>
                  <wp:lineTo x="20057" y="20700"/>
                  <wp:lineTo x="20057" y="0"/>
                  <wp:lineTo x="1029" y="0"/>
                </wp:wrapPolygon>
              </wp:wrapThrough>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4572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txbx>
                      <w:txbxContent>
                        <w:p w14:paraId="1B571451" w14:textId="77777777" w:rsidR="002339CC" w:rsidRPr="0089455D" w:rsidRDefault="000D3931" w:rsidP="00A71D67">
                          <w:pPr>
                            <w:ind w:right="-34"/>
                            <w:jc w:val="center"/>
                            <w:rPr>
                              <w:rFonts w:ascii="Arial Narrow" w:hAnsi="Arial Narrow" w:cs="Arial"/>
                              <w:b/>
                              <w:color w:val="FFFFFF" w:themeColor="background1"/>
                              <w:szCs w:val="22"/>
                            </w:rPr>
                          </w:pPr>
                          <w:r>
                            <w:rPr>
                              <w:rFonts w:ascii="Arial Narrow" w:hAnsi="Arial Narrow" w:cs="Arial"/>
                              <w:b/>
                              <w:color w:val="FFFFFF" w:themeColor="background1"/>
                              <w:szCs w:val="22"/>
                            </w:rPr>
                            <w:t>ENGIE 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6B6BA" id="Zone de texte 13" o:spid="_x0000_s1037" type="#_x0000_t202" style="position:absolute;left:0;text-align:left;margin-left:459pt;margin-top:38.65pt;width:63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" filled="f" stroked="f">
              <v:path arrowok="t"/>
              <v:textbox>
                <w:txbxContent>
                  <w:p w14:paraId="1B571451" w14:textId="77777777" w:rsidR="002339CC" w:rsidRPr="0089455D" w:rsidRDefault="000D3931" w:rsidP="00A71D67">
                    <w:pPr>
                      <w:ind w:right="-34"/>
                      <w:jc w:val="center"/>
                      <w:rPr>
                        <w:rFonts w:ascii="Arial Narrow" w:hAnsi="Arial Narrow" w:cs="Arial"/>
                        <w:b/>
                        <w:color w:val="FFFFFF" w:themeColor="background1"/>
                        <w:szCs w:val="22"/>
                      </w:rPr>
                    </w:pPr>
                    <w:r>
                      <w:rPr>
                        <w:rFonts w:ascii="Arial Narrow" w:hAnsi="Arial Narrow" w:cs="Arial"/>
                        <w:b/>
                        <w:color w:val="FFFFFF" w:themeColor="background1"/>
                        <w:szCs w:val="22"/>
                      </w:rPr>
                      <w:t>ENGIE SA</w:t>
                    </w:r>
                  </w:p>
                </w:txbxContent>
              </v:textbox>
              <w10:wrap type="through"/>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464D2"/>
    <w:multiLevelType w:val="hybridMultilevel"/>
    <w:tmpl w:val="16424B1C"/>
    <w:lvl w:ilvl="0" w:tplc="FEC2F1B4">
      <w:start w:val="13"/>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4425EF"/>
    <w:multiLevelType w:val="hybridMultilevel"/>
    <w:tmpl w:val="13E471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B120BB"/>
    <w:multiLevelType w:val="hybridMultilevel"/>
    <w:tmpl w:val="B5A2A83E"/>
    <w:lvl w:ilvl="0" w:tplc="C306505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134B11"/>
    <w:multiLevelType w:val="hybridMultilevel"/>
    <w:tmpl w:val="08FC0020"/>
    <w:lvl w:ilvl="0" w:tplc="8FF2DAA2">
      <w:start w:val="1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8A6BD7"/>
    <w:multiLevelType w:val="hybridMultilevel"/>
    <w:tmpl w:val="27FC358A"/>
    <w:lvl w:ilvl="0" w:tplc="E6944DEE">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96C1375"/>
    <w:multiLevelType w:val="hybridMultilevel"/>
    <w:tmpl w:val="EB361E7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3C9C5E9C"/>
    <w:multiLevelType w:val="hybridMultilevel"/>
    <w:tmpl w:val="FF98386C"/>
    <w:lvl w:ilvl="0" w:tplc="21DE9F10">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E022592"/>
    <w:multiLevelType w:val="hybridMultilevel"/>
    <w:tmpl w:val="29DAEE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F11D91"/>
    <w:multiLevelType w:val="hybridMultilevel"/>
    <w:tmpl w:val="7A30EB8C"/>
    <w:lvl w:ilvl="0" w:tplc="607E2C5E">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CC128A"/>
    <w:multiLevelType w:val="hybridMultilevel"/>
    <w:tmpl w:val="3D1CBD28"/>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0" w15:restartNumberingAfterBreak="0">
    <w:nsid w:val="56246280"/>
    <w:multiLevelType w:val="hybridMultilevel"/>
    <w:tmpl w:val="699E6B48"/>
    <w:lvl w:ilvl="0" w:tplc="2D50D03E">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5B27396F"/>
    <w:multiLevelType w:val="hybridMultilevel"/>
    <w:tmpl w:val="AF18C21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5BE81ADF"/>
    <w:multiLevelType w:val="hybridMultilevel"/>
    <w:tmpl w:val="14AC5A0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62E94E7C"/>
    <w:multiLevelType w:val="hybridMultilevel"/>
    <w:tmpl w:val="7DF825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57B6DC7"/>
    <w:multiLevelType w:val="hybridMultilevel"/>
    <w:tmpl w:val="9B0C8D04"/>
    <w:lvl w:ilvl="0" w:tplc="1820F13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00F35AE"/>
    <w:multiLevelType w:val="hybridMultilevel"/>
    <w:tmpl w:val="2E84C8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1521B33"/>
    <w:multiLevelType w:val="hybridMultilevel"/>
    <w:tmpl w:val="798458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9"/>
  </w:num>
  <w:num w:numId="4">
    <w:abstractNumId w:val="11"/>
  </w:num>
  <w:num w:numId="5">
    <w:abstractNumId w:val="12"/>
  </w:num>
  <w:num w:numId="6">
    <w:abstractNumId w:val="15"/>
  </w:num>
  <w:num w:numId="7">
    <w:abstractNumId w:val="5"/>
  </w:num>
  <w:num w:numId="8">
    <w:abstractNumId w:val="8"/>
  </w:num>
  <w:num w:numId="9">
    <w:abstractNumId w:val="1"/>
  </w:num>
  <w:num w:numId="10">
    <w:abstractNumId w:val="0"/>
  </w:num>
  <w:num w:numId="11">
    <w:abstractNumId w:val="3"/>
  </w:num>
  <w:num w:numId="12">
    <w:abstractNumId w:val="13"/>
  </w:num>
  <w:num w:numId="13">
    <w:abstractNumId w:val="6"/>
  </w:num>
  <w:num w:numId="14">
    <w:abstractNumId w:val="7"/>
  </w:num>
  <w:num w:numId="15">
    <w:abstractNumId w:val="16"/>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8B0"/>
    <w:rsid w:val="0003557F"/>
    <w:rsid w:val="00036FAF"/>
    <w:rsid w:val="000C21CA"/>
    <w:rsid w:val="000C3145"/>
    <w:rsid w:val="000D3931"/>
    <w:rsid w:val="00143E8C"/>
    <w:rsid w:val="001472BC"/>
    <w:rsid w:val="001E526B"/>
    <w:rsid w:val="002059AE"/>
    <w:rsid w:val="00232FD1"/>
    <w:rsid w:val="002339CC"/>
    <w:rsid w:val="00253294"/>
    <w:rsid w:val="00285029"/>
    <w:rsid w:val="002A372F"/>
    <w:rsid w:val="00314754"/>
    <w:rsid w:val="00353733"/>
    <w:rsid w:val="003A15D6"/>
    <w:rsid w:val="003B44B7"/>
    <w:rsid w:val="003D1534"/>
    <w:rsid w:val="003E782B"/>
    <w:rsid w:val="0047739C"/>
    <w:rsid w:val="00483677"/>
    <w:rsid w:val="004904CB"/>
    <w:rsid w:val="00495136"/>
    <w:rsid w:val="004D3663"/>
    <w:rsid w:val="00507DE7"/>
    <w:rsid w:val="00514EE5"/>
    <w:rsid w:val="0051681E"/>
    <w:rsid w:val="0055646D"/>
    <w:rsid w:val="00566F4B"/>
    <w:rsid w:val="005A29B7"/>
    <w:rsid w:val="0060705D"/>
    <w:rsid w:val="0064179C"/>
    <w:rsid w:val="00656EA0"/>
    <w:rsid w:val="006B6220"/>
    <w:rsid w:val="006E7C9F"/>
    <w:rsid w:val="006F6D36"/>
    <w:rsid w:val="00707AFD"/>
    <w:rsid w:val="00743C5F"/>
    <w:rsid w:val="007C29E6"/>
    <w:rsid w:val="007D04E0"/>
    <w:rsid w:val="007D5064"/>
    <w:rsid w:val="00845DE8"/>
    <w:rsid w:val="00883CF0"/>
    <w:rsid w:val="0089455D"/>
    <w:rsid w:val="008A1491"/>
    <w:rsid w:val="008C188C"/>
    <w:rsid w:val="008F3966"/>
    <w:rsid w:val="00924EF4"/>
    <w:rsid w:val="00960F0F"/>
    <w:rsid w:val="00987500"/>
    <w:rsid w:val="00995F1E"/>
    <w:rsid w:val="00997695"/>
    <w:rsid w:val="009A1B81"/>
    <w:rsid w:val="009A764D"/>
    <w:rsid w:val="009B0A1A"/>
    <w:rsid w:val="009D49CF"/>
    <w:rsid w:val="00A45D18"/>
    <w:rsid w:val="00A53D3B"/>
    <w:rsid w:val="00A71D67"/>
    <w:rsid w:val="00AE58B0"/>
    <w:rsid w:val="00B267A4"/>
    <w:rsid w:val="00B74C67"/>
    <w:rsid w:val="00B94A92"/>
    <w:rsid w:val="00BA6E4F"/>
    <w:rsid w:val="00BD73DB"/>
    <w:rsid w:val="00C154EC"/>
    <w:rsid w:val="00C93897"/>
    <w:rsid w:val="00CD6A9C"/>
    <w:rsid w:val="00D16010"/>
    <w:rsid w:val="00D3781F"/>
    <w:rsid w:val="00D5056C"/>
    <w:rsid w:val="00D54CE0"/>
    <w:rsid w:val="00D93E7F"/>
    <w:rsid w:val="00DA30E7"/>
    <w:rsid w:val="00DB2A8A"/>
    <w:rsid w:val="00DF77F0"/>
    <w:rsid w:val="00E52839"/>
    <w:rsid w:val="00E56E1C"/>
    <w:rsid w:val="00E80B1A"/>
    <w:rsid w:val="00EA0A3F"/>
    <w:rsid w:val="00EA176B"/>
    <w:rsid w:val="00ED59BA"/>
    <w:rsid w:val="00EF0769"/>
    <w:rsid w:val="00F440F7"/>
    <w:rsid w:val="00F8189F"/>
    <w:rsid w:val="00F84CAF"/>
    <w:rsid w:val="00FA0CEB"/>
    <w:rsid w:val="00FB1EFB"/>
    <w:rsid w:val="00FB6946"/>
    <w:rsid w:val="00FD0317"/>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164BED"/>
  <w15:docId w15:val="{12AA3306-D9F1-4AAA-A1A6-CFEFD9666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C67"/>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E58B0"/>
    <w:pPr>
      <w:tabs>
        <w:tab w:val="center" w:pos="4536"/>
        <w:tab w:val="right" w:pos="9072"/>
      </w:tabs>
    </w:pPr>
  </w:style>
  <w:style w:type="character" w:customStyle="1" w:styleId="En-tteCar">
    <w:name w:val="En-tête Car"/>
    <w:basedOn w:val="Policepardfaut"/>
    <w:link w:val="En-tte"/>
    <w:uiPriority w:val="99"/>
    <w:rsid w:val="00AE58B0"/>
  </w:style>
  <w:style w:type="paragraph" w:styleId="Pieddepage">
    <w:name w:val="footer"/>
    <w:basedOn w:val="Normal"/>
    <w:link w:val="PieddepageCar"/>
    <w:uiPriority w:val="99"/>
    <w:unhideWhenUsed/>
    <w:rsid w:val="00AE58B0"/>
    <w:pPr>
      <w:tabs>
        <w:tab w:val="center" w:pos="4536"/>
        <w:tab w:val="right" w:pos="9072"/>
      </w:tabs>
    </w:pPr>
  </w:style>
  <w:style w:type="character" w:customStyle="1" w:styleId="PieddepageCar">
    <w:name w:val="Pied de page Car"/>
    <w:basedOn w:val="Policepardfaut"/>
    <w:link w:val="Pieddepage"/>
    <w:uiPriority w:val="99"/>
    <w:rsid w:val="00AE58B0"/>
  </w:style>
  <w:style w:type="paragraph" w:styleId="Textedebulles">
    <w:name w:val="Balloon Text"/>
    <w:basedOn w:val="Normal"/>
    <w:link w:val="TextedebullesCar"/>
    <w:uiPriority w:val="99"/>
    <w:semiHidden/>
    <w:unhideWhenUsed/>
    <w:rsid w:val="00AE58B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E58B0"/>
    <w:rPr>
      <w:rFonts w:ascii="Lucida Grande" w:hAnsi="Lucida Grande" w:cs="Lucida Grande"/>
      <w:sz w:val="18"/>
      <w:szCs w:val="18"/>
    </w:rPr>
  </w:style>
  <w:style w:type="paragraph" w:customStyle="1" w:styleId="Paragraphestandard">
    <w:name w:val="[Paragraphe standard]"/>
    <w:basedOn w:val="Normal"/>
    <w:uiPriority w:val="99"/>
    <w:rsid w:val="00AE58B0"/>
    <w:pPr>
      <w:widowControl w:val="0"/>
      <w:autoSpaceDE w:val="0"/>
      <w:autoSpaceDN w:val="0"/>
      <w:adjustRightInd w:val="0"/>
      <w:spacing w:line="288" w:lineRule="auto"/>
      <w:textAlignment w:val="center"/>
    </w:pPr>
    <w:rPr>
      <w:rFonts w:ascii="Times-Roman" w:hAnsi="Times-Roman" w:cs="Times-Roman"/>
      <w:color w:val="000000"/>
    </w:rPr>
  </w:style>
  <w:style w:type="character" w:styleId="Numrodepage">
    <w:name w:val="page number"/>
    <w:basedOn w:val="Policepardfaut"/>
    <w:uiPriority w:val="99"/>
    <w:semiHidden/>
    <w:unhideWhenUsed/>
    <w:rsid w:val="0055646D"/>
  </w:style>
  <w:style w:type="paragraph" w:styleId="Paragraphedeliste">
    <w:name w:val="List Paragraph"/>
    <w:basedOn w:val="Normal"/>
    <w:uiPriority w:val="34"/>
    <w:qFormat/>
    <w:rsid w:val="009A1B81"/>
    <w:pPr>
      <w:ind w:left="720"/>
      <w:contextualSpacing/>
    </w:pPr>
  </w:style>
  <w:style w:type="character" w:customStyle="1" w:styleId="st">
    <w:name w:val="st"/>
    <w:basedOn w:val="Policepardfaut"/>
    <w:rsid w:val="00C93897"/>
  </w:style>
  <w:style w:type="character" w:styleId="Accentuation">
    <w:name w:val="Emphasis"/>
    <w:basedOn w:val="Policepardfaut"/>
    <w:uiPriority w:val="20"/>
    <w:qFormat/>
    <w:rsid w:val="00C93897"/>
    <w:rPr>
      <w:i/>
      <w:iCs/>
    </w:rPr>
  </w:style>
  <w:style w:type="paragraph" w:customStyle="1" w:styleId="Default">
    <w:name w:val="Default"/>
    <w:basedOn w:val="Normal"/>
    <w:rsid w:val="003D1534"/>
    <w:pPr>
      <w:autoSpaceDE w:val="0"/>
      <w:autoSpaceDN w:val="0"/>
    </w:pPr>
    <w:rPr>
      <w:rFonts w:ascii="Segoe UI" w:eastAsiaTheme="minorHAnsi" w:hAnsi="Segoe UI" w:cs="Segoe UI"/>
      <w:color w:val="000000"/>
      <w:lang w:eastAsia="en-US"/>
    </w:rPr>
  </w:style>
  <w:style w:type="character" w:styleId="lev">
    <w:name w:val="Strong"/>
    <w:basedOn w:val="Policepardfaut"/>
    <w:uiPriority w:val="22"/>
    <w:qFormat/>
    <w:rsid w:val="004D3663"/>
    <w:rPr>
      <w:b/>
      <w:bCs/>
    </w:rPr>
  </w:style>
  <w:style w:type="paragraph" w:styleId="NormalWeb">
    <w:name w:val="Normal (Web)"/>
    <w:basedOn w:val="Normal"/>
    <w:uiPriority w:val="99"/>
    <w:semiHidden/>
    <w:unhideWhenUsed/>
    <w:rsid w:val="00BD73D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8903">
      <w:bodyDiv w:val="1"/>
      <w:marLeft w:val="0"/>
      <w:marRight w:val="0"/>
      <w:marTop w:val="0"/>
      <w:marBottom w:val="0"/>
      <w:divBdr>
        <w:top w:val="none" w:sz="0" w:space="0" w:color="auto"/>
        <w:left w:val="none" w:sz="0" w:space="0" w:color="auto"/>
        <w:bottom w:val="none" w:sz="0" w:space="0" w:color="auto"/>
        <w:right w:val="none" w:sz="0" w:space="0" w:color="auto"/>
      </w:divBdr>
    </w:div>
    <w:div w:id="168176979">
      <w:bodyDiv w:val="1"/>
      <w:marLeft w:val="0"/>
      <w:marRight w:val="0"/>
      <w:marTop w:val="0"/>
      <w:marBottom w:val="0"/>
      <w:divBdr>
        <w:top w:val="none" w:sz="0" w:space="0" w:color="auto"/>
        <w:left w:val="none" w:sz="0" w:space="0" w:color="auto"/>
        <w:bottom w:val="none" w:sz="0" w:space="0" w:color="auto"/>
        <w:right w:val="none" w:sz="0" w:space="0" w:color="auto"/>
      </w:divBdr>
    </w:div>
    <w:div w:id="178007092">
      <w:bodyDiv w:val="1"/>
      <w:marLeft w:val="0"/>
      <w:marRight w:val="0"/>
      <w:marTop w:val="0"/>
      <w:marBottom w:val="0"/>
      <w:divBdr>
        <w:top w:val="none" w:sz="0" w:space="0" w:color="auto"/>
        <w:left w:val="none" w:sz="0" w:space="0" w:color="auto"/>
        <w:bottom w:val="none" w:sz="0" w:space="0" w:color="auto"/>
        <w:right w:val="none" w:sz="0" w:space="0" w:color="auto"/>
      </w:divBdr>
    </w:div>
    <w:div w:id="358311827">
      <w:bodyDiv w:val="1"/>
      <w:marLeft w:val="0"/>
      <w:marRight w:val="0"/>
      <w:marTop w:val="0"/>
      <w:marBottom w:val="0"/>
      <w:divBdr>
        <w:top w:val="none" w:sz="0" w:space="0" w:color="auto"/>
        <w:left w:val="none" w:sz="0" w:space="0" w:color="auto"/>
        <w:bottom w:val="none" w:sz="0" w:space="0" w:color="auto"/>
        <w:right w:val="none" w:sz="0" w:space="0" w:color="auto"/>
      </w:divBdr>
    </w:div>
    <w:div w:id="623923691">
      <w:bodyDiv w:val="1"/>
      <w:marLeft w:val="0"/>
      <w:marRight w:val="0"/>
      <w:marTop w:val="0"/>
      <w:marBottom w:val="0"/>
      <w:divBdr>
        <w:top w:val="none" w:sz="0" w:space="0" w:color="auto"/>
        <w:left w:val="none" w:sz="0" w:space="0" w:color="auto"/>
        <w:bottom w:val="none" w:sz="0" w:space="0" w:color="auto"/>
        <w:right w:val="none" w:sz="0" w:space="0" w:color="auto"/>
      </w:divBdr>
    </w:div>
    <w:div w:id="866992085">
      <w:bodyDiv w:val="1"/>
      <w:marLeft w:val="0"/>
      <w:marRight w:val="0"/>
      <w:marTop w:val="0"/>
      <w:marBottom w:val="0"/>
      <w:divBdr>
        <w:top w:val="none" w:sz="0" w:space="0" w:color="auto"/>
        <w:left w:val="none" w:sz="0" w:space="0" w:color="auto"/>
        <w:bottom w:val="none" w:sz="0" w:space="0" w:color="auto"/>
        <w:right w:val="none" w:sz="0" w:space="0" w:color="auto"/>
      </w:divBdr>
    </w:div>
    <w:div w:id="1499732232">
      <w:bodyDiv w:val="1"/>
      <w:marLeft w:val="0"/>
      <w:marRight w:val="0"/>
      <w:marTop w:val="0"/>
      <w:marBottom w:val="0"/>
      <w:divBdr>
        <w:top w:val="none" w:sz="0" w:space="0" w:color="auto"/>
        <w:left w:val="none" w:sz="0" w:space="0" w:color="auto"/>
        <w:bottom w:val="none" w:sz="0" w:space="0" w:color="auto"/>
        <w:right w:val="none" w:sz="0" w:space="0" w:color="auto"/>
      </w:divBdr>
    </w:div>
    <w:div w:id="1535927631">
      <w:bodyDiv w:val="1"/>
      <w:marLeft w:val="0"/>
      <w:marRight w:val="0"/>
      <w:marTop w:val="0"/>
      <w:marBottom w:val="0"/>
      <w:divBdr>
        <w:top w:val="none" w:sz="0" w:space="0" w:color="auto"/>
        <w:left w:val="none" w:sz="0" w:space="0" w:color="auto"/>
        <w:bottom w:val="none" w:sz="0" w:space="0" w:color="auto"/>
        <w:right w:val="none" w:sz="0" w:space="0" w:color="auto"/>
      </w:divBdr>
    </w:div>
    <w:div w:id="1751998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34</Words>
  <Characters>192</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FO Énergie et Mines</Company>
  <LinksUpToDate>false</LinksUpToDate>
  <CharactersWithSpaces>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Maxime ROYER</dc:creator>
  <cp:lastModifiedBy>Marine GIMENEZ</cp:lastModifiedBy>
  <cp:revision>2</cp:revision>
  <dcterms:created xsi:type="dcterms:W3CDTF">2018-10-03T13:28:00Z</dcterms:created>
  <dcterms:modified xsi:type="dcterms:W3CDTF">2018-10-03T13:28:00Z</dcterms:modified>
</cp:coreProperties>
</file>